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D5AFB" w14:textId="1FFE4226" w:rsidR="00DC6E6A" w:rsidRPr="00EC0FB2" w:rsidRDefault="00981BBC" w:rsidP="00EC0FB2">
      <w:pPr>
        <w:pStyle w:val="3GPPHeader"/>
        <w:spacing w:after="60"/>
        <w:rPr>
          <w:rFonts w:ascii="Calibri" w:eastAsia="Calibri" w:hAnsi="Calibri" w:cs="Calibri"/>
          <w:color w:val="000000" w:themeColor="text1"/>
          <w:sz w:val="32"/>
          <w:szCs w:val="32"/>
          <w:highlight w:val="yellow"/>
        </w:rPr>
      </w:pPr>
      <w:r w:rsidRPr="003B601F">
        <w:rPr>
          <w:sz w:val="32"/>
          <w:szCs w:val="32"/>
        </w:rPr>
        <w:t>3GPP TSG-RAN WG2</w:t>
      </w:r>
      <w:r w:rsidR="00812946" w:rsidRPr="003B601F">
        <w:rPr>
          <w:sz w:val="32"/>
          <w:szCs w:val="32"/>
        </w:rPr>
        <w:t xml:space="preserve"> </w:t>
      </w:r>
      <w:r w:rsidR="004C2AE5" w:rsidRPr="003B601F">
        <w:rPr>
          <w:sz w:val="32"/>
          <w:szCs w:val="32"/>
        </w:rPr>
        <w:t>#101</w:t>
      </w:r>
      <w:r w:rsidR="00DC6E6A" w:rsidRPr="00EC0FB2">
        <w:rPr>
          <w:sz w:val="32"/>
          <w:szCs w:val="32"/>
        </w:rPr>
        <w:tab/>
      </w:r>
      <w:r w:rsidR="00DC6E6A" w:rsidRPr="003B601F">
        <w:rPr>
          <w:sz w:val="32"/>
          <w:szCs w:val="32"/>
        </w:rPr>
        <w:t>T</w:t>
      </w:r>
      <w:r w:rsidR="00DC6E6A" w:rsidRPr="00EC0FB2">
        <w:rPr>
          <w:sz w:val="32"/>
          <w:szCs w:val="32"/>
        </w:rPr>
        <w:t xml:space="preserve">doc </w:t>
      </w:r>
      <w:r w:rsidR="00C1794C" w:rsidRPr="00EC0FB2">
        <w:rPr>
          <w:sz w:val="32"/>
          <w:szCs w:val="32"/>
        </w:rPr>
        <w:t>R2-</w:t>
      </w:r>
      <w:r w:rsidR="002A7C19" w:rsidRPr="003B601F">
        <w:rPr>
          <w:sz w:val="32"/>
          <w:szCs w:val="32"/>
        </w:rPr>
        <w:t>18</w:t>
      </w:r>
      <w:r w:rsidR="729946DB" w:rsidRPr="003B601F">
        <w:rPr>
          <w:sz w:val="32"/>
          <w:szCs w:val="32"/>
        </w:rPr>
        <w:t>02335</w:t>
      </w:r>
    </w:p>
    <w:p w14:paraId="351A514A" w14:textId="156633A0" w:rsidR="00DC6E6A" w:rsidRPr="00812946" w:rsidRDefault="004C2AE5" w:rsidP="00DC6E6A">
      <w:pPr>
        <w:pStyle w:val="3GPPHeader"/>
      </w:pPr>
      <w:r>
        <w:t>Athens</w:t>
      </w:r>
      <w:r w:rsidR="00812946">
        <w:t xml:space="preserve">, </w:t>
      </w:r>
      <w:r>
        <w:t>Greece</w:t>
      </w:r>
      <w:r w:rsidR="00812946" w:rsidRPr="002A7C19">
        <w:t xml:space="preserve">, </w:t>
      </w:r>
      <w:r w:rsidR="002A7C19" w:rsidRPr="002A7C19">
        <w:t>26</w:t>
      </w:r>
      <w:r w:rsidR="002A7C19" w:rsidRPr="002A7C19">
        <w:rPr>
          <w:vertAlign w:val="superscript"/>
        </w:rPr>
        <w:t>th</w:t>
      </w:r>
      <w:r w:rsidR="0021080E" w:rsidRPr="002A7C19">
        <w:t xml:space="preserve"> </w:t>
      </w:r>
      <w:r>
        <w:t>February – 2</w:t>
      </w:r>
      <w:r w:rsidRPr="004C2AE5">
        <w:rPr>
          <w:vertAlign w:val="superscript"/>
        </w:rPr>
        <w:t>nd</w:t>
      </w:r>
      <w:r>
        <w:t xml:space="preserve"> March</w:t>
      </w:r>
      <w:r w:rsidR="0021080E">
        <w:t xml:space="preserve"> 2018</w:t>
      </w:r>
      <w:r w:rsidR="00DC6E6A">
        <w:tab/>
      </w:r>
    </w:p>
    <w:p w14:paraId="4DAD4512" w14:textId="77777777" w:rsidR="00DC6E6A" w:rsidRDefault="00DC6E6A" w:rsidP="00DC6E6A">
      <w:pPr>
        <w:pStyle w:val="3GPPHeader"/>
        <w:rPr>
          <w:sz w:val="22"/>
        </w:rPr>
      </w:pPr>
    </w:p>
    <w:p w14:paraId="0B3F9E6E" w14:textId="31E33D8C" w:rsidR="00DC6E6A" w:rsidRPr="00EC0FB2" w:rsidRDefault="00DC6E6A">
      <w:pPr>
        <w:pStyle w:val="3GPPHeader"/>
        <w:rPr>
          <w:sz w:val="22"/>
        </w:rPr>
      </w:pPr>
      <w:bookmarkStart w:id="0" w:name="_GoBack"/>
      <w:bookmarkEnd w:id="0"/>
      <w:r w:rsidRPr="00EC0FB2">
        <w:rPr>
          <w:sz w:val="22"/>
        </w:rPr>
        <w:t>Agenda Item:</w:t>
      </w:r>
      <w:r w:rsidRPr="00EC0FB2">
        <w:rPr>
          <w:sz w:val="22"/>
        </w:rPr>
        <w:tab/>
        <w:t>10.</w:t>
      </w:r>
      <w:r w:rsidR="00F630BB" w:rsidRPr="00EC0FB2">
        <w:rPr>
          <w:sz w:val="22"/>
        </w:rPr>
        <w:t>4.5</w:t>
      </w:r>
      <w:r w:rsidR="00AC404A" w:rsidRPr="00EC0FB2">
        <w:rPr>
          <w:sz w:val="22"/>
        </w:rPr>
        <w:t>.6</w:t>
      </w:r>
    </w:p>
    <w:p w14:paraId="22ADA21A" w14:textId="77777777" w:rsidR="00DC6E6A" w:rsidRPr="00EC0FB2" w:rsidRDefault="00DC6E6A">
      <w:pPr>
        <w:pStyle w:val="3GPPHeader"/>
        <w:rPr>
          <w:sz w:val="22"/>
        </w:rPr>
      </w:pPr>
      <w:r w:rsidRPr="729946DB">
        <w:rPr>
          <w:sz w:val="22"/>
        </w:rPr>
        <w:t>Source:</w:t>
      </w:r>
      <w:r w:rsidRPr="00CE0424">
        <w:rPr>
          <w:sz w:val="22"/>
        </w:rPr>
        <w:tab/>
      </w:r>
      <w:r w:rsidRPr="729946DB">
        <w:rPr>
          <w:sz w:val="22"/>
        </w:rPr>
        <w:t>Ericsson</w:t>
      </w:r>
    </w:p>
    <w:p w14:paraId="4445AF9A" w14:textId="5F615A56" w:rsidR="00E90E49" w:rsidRPr="00EC0FB2" w:rsidRDefault="003D3C45">
      <w:pPr>
        <w:pStyle w:val="3GPPHeader"/>
        <w:rPr>
          <w:sz w:val="22"/>
        </w:rPr>
      </w:pPr>
      <w:r w:rsidRPr="729946DB">
        <w:rPr>
          <w:sz w:val="22"/>
        </w:rPr>
        <w:t>Title:</w:t>
      </w:r>
      <w:r w:rsidR="00E90E49" w:rsidRPr="00CE0424">
        <w:rPr>
          <w:sz w:val="22"/>
        </w:rPr>
        <w:tab/>
      </w:r>
      <w:r w:rsidR="00A64B80" w:rsidRPr="729946DB">
        <w:rPr>
          <w:sz w:val="22"/>
        </w:rPr>
        <w:t>Response-driven</w:t>
      </w:r>
      <w:r w:rsidR="00CF716F" w:rsidRPr="729946DB">
        <w:rPr>
          <w:sz w:val="22"/>
        </w:rPr>
        <w:t xml:space="preserve"> paging to reduce beam sweeping overhead in NR</w:t>
      </w:r>
    </w:p>
    <w:p w14:paraId="406E82F5" w14:textId="29F8A16F" w:rsidR="00E90E49" w:rsidRPr="00EC0FB2" w:rsidRDefault="00E90E49">
      <w:pPr>
        <w:pStyle w:val="3GPPHeader"/>
        <w:rPr>
          <w:sz w:val="22"/>
        </w:rPr>
      </w:pPr>
      <w:r w:rsidRPr="729946DB">
        <w:rPr>
          <w:sz w:val="22"/>
        </w:rPr>
        <w:t>Document for:</w:t>
      </w:r>
      <w:r w:rsidR="004C2AE5">
        <w:rPr>
          <w:sz w:val="22"/>
        </w:rPr>
        <w:tab/>
      </w:r>
      <w:r w:rsidR="451BF53F" w:rsidRPr="729946DB">
        <w:rPr>
          <w:sz w:val="22"/>
        </w:rPr>
        <w:t>Discussion</w:t>
      </w:r>
      <w:r w:rsidRPr="729946DB">
        <w:rPr>
          <w:sz w:val="22"/>
        </w:rPr>
        <w:t>, Decision</w:t>
      </w:r>
    </w:p>
    <w:p w14:paraId="029D0E86" w14:textId="77777777" w:rsidR="00C24345" w:rsidRDefault="451BF53F" w:rsidP="00A2052C">
      <w:pPr>
        <w:pStyle w:val="Heading1"/>
      </w:pPr>
      <w:r>
        <w:t>Introduction</w:t>
      </w:r>
    </w:p>
    <w:p w14:paraId="7A623A02" w14:textId="493E270B" w:rsidR="00836D9E" w:rsidRDefault="451BF53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identifier is associated with multiple UEs and a UE receiving a page message containing its group paging identifier has to contact the network to find out whether it is actually being paged. This concept is also referred to as response-driven paging.</w:t>
      </w:r>
    </w:p>
    <w:p w14:paraId="727793DC" w14:textId="3E23558E" w:rsidR="00836D9E" w:rsidRDefault="451BF53F" w:rsidP="00A2052C">
      <w:r>
        <w:t>This contribution discusses and proposes improvements of this concept.</w:t>
      </w:r>
    </w:p>
    <w:p w14:paraId="4634B780" w14:textId="77777777" w:rsidR="004000E8" w:rsidRPr="00CE0424" w:rsidRDefault="451BF53F" w:rsidP="00CE0424">
      <w:pPr>
        <w:pStyle w:val="Heading1"/>
      </w:pPr>
      <w:bookmarkStart w:id="1" w:name="_Ref178064866"/>
      <w:r>
        <w:t>Discussion</w:t>
      </w:r>
      <w:bookmarkEnd w:id="1"/>
    </w:p>
    <w:p w14:paraId="702F9BEB" w14:textId="0E343439" w:rsidR="00836D9E" w:rsidRDefault="00836D9E" w:rsidP="00CE0424">
      <w:pPr>
        <w:pStyle w:val="BodyText"/>
      </w:pPr>
      <w:r>
        <w:t>As pointed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in </w:t>
      </w:r>
      <w:r w:rsidR="009231AB">
        <w:t xml:space="preserve">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4F7C759D" w:rsidR="004C3C67" w:rsidRPr="00EC0FB2" w:rsidRDefault="451BF53F">
      <w:pPr>
        <w:pStyle w:val="BodyText"/>
        <w:rPr>
          <w:rStyle w:val="IvDbodytextChar"/>
          <w:rFonts w:asciiTheme="minorHAnsi" w:hAnsiTheme="minorHAnsi"/>
        </w:rPr>
      </w:pPr>
      <w:r>
        <w:t>The response-driven paging reduces the amount of data transmitted in the paging beam sweep, which is good, but it does so at the expense o</w:t>
      </w:r>
      <w:r w:rsidRPr="729946DB">
        <w:rPr>
          <w:rStyle w:val="IvDbodytextChar"/>
          <w:rFonts w:asciiTheme="minorHAnsi" w:hAnsiTheme="minorHAnsi"/>
        </w:rPr>
        <w:t>f a higher load on the UEs and the uplink. A UE addressed by its paging indicator will have to perform random access (transmit a preamble and receive a Random Access Response (RAR)) and provide its UE ID to the gNB in message 3, irrespective of whether it is actually being paged. For each responding UE, this turns out to be two UL transmissions (preamble + Msg3) and two DL transmissions (RAR + page ACK/NACK (assuming the NACK option is used)). One of the consequences of this is that the energy consumption increases for UEs in RRC_IDLE or RRC_INACTIVE state.</w:t>
      </w:r>
    </w:p>
    <w:p w14:paraId="6CFA4774" w14:textId="3CD5F717" w:rsidR="0094334F" w:rsidRDefault="451BF53F" w:rsidP="00CE0424">
      <w:pPr>
        <w:pStyle w:val="BodyText"/>
      </w:pPr>
      <w:r w:rsidRPr="729946DB">
        <w:rPr>
          <w:rStyle w:val="IvDbodytextChar"/>
          <w:rFonts w:asciiTheme="minorHAnsi" w:hAnsiTheme="minorHAnsi"/>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paging indicator, but without providing its UE ID. To indicate this to the gNB the UE would </w:t>
      </w:r>
      <w:r>
        <w:t xml:space="preserve">only transmit a PRACH preamble, which is dedicated for this purpose and common for all UEs. When receiving this preamble, the gNB </w:t>
      </w:r>
      <w:r>
        <w:lastRenderedPageBreak/>
        <w:t xml:space="preserve">(instead of sending a regular RAR) responds with a message containing the UE ID(s) of the UE(s) actually being paged. This could be seen as replacing the RAR with a paging message. </w:t>
      </w:r>
    </w:p>
    <w:p w14:paraId="4F822FF6" w14:textId="61CFBC46" w:rsidR="008231DC" w:rsidRPr="00CE0424" w:rsidRDefault="008231DC" w:rsidP="008231DC">
      <w:pPr>
        <w:pStyle w:val="Observation"/>
      </w:pPr>
      <w:bookmarkStart w:id="2" w:name="_Toc498000305"/>
      <w:bookmarkStart w:id="3" w:name="_Toc501362968"/>
      <w:r>
        <w:t xml:space="preserve">The approach that a UE receiving a paging </w:t>
      </w:r>
      <w:r w:rsidR="0021080E">
        <w:t xml:space="preserve">indication </w:t>
      </w:r>
      <w:r>
        <w:t>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bookmarkEnd w:id="2"/>
      <w:bookmarkEnd w:id="3"/>
    </w:p>
    <w:p w14:paraId="77750DB6" w14:textId="07B84A5C" w:rsidR="008231DC" w:rsidRDefault="451BF53F" w:rsidP="00D02520">
      <w:pPr>
        <w:pStyle w:val="Proposal"/>
      </w:pPr>
      <w:bookmarkStart w:id="4" w:name="_Toc498000347"/>
      <w:bookmarkStart w:id="5" w:name="_Toc501363008"/>
      <w:r>
        <w:t>With the response-driven paging option, a UE receiving a paging message containing its paging indicator should transmit a for this purpose allocated PRACH preamble (common for all UEs) and receive the UE ID(s) of the paged UE(s) in response.</w:t>
      </w:r>
      <w:bookmarkEnd w:id="4"/>
      <w:bookmarkEnd w:id="5"/>
    </w:p>
    <w:p w14:paraId="140CC31A" w14:textId="7F8E443E" w:rsidR="006835F5" w:rsidRDefault="00D6196E">
      <w:pPr>
        <w:pStyle w:val="BodyText"/>
      </w:pPr>
      <w:r w:rsidRPr="00CB0C44">
        <w:t xml:space="preserve">When transmitting this response message, the </w:t>
      </w:r>
      <w:r>
        <w:t>gNB should preferably</w:t>
      </w:r>
      <w:r w:rsidR="00FF5541">
        <w:t xml:space="preserve"> beamform the transmission towards the requesting UE(s). </w:t>
      </w:r>
      <w:r w:rsidR="00E77639">
        <w:t xml:space="preserve">If supported by the gNB, </w:t>
      </w:r>
      <w:r w:rsidR="0009283B">
        <w:t>the gNB could</w:t>
      </w:r>
      <w:r w:rsidRPr="00CB0C44">
        <w:t xml:space="preserve"> make use of direc</w:t>
      </w:r>
      <w:r>
        <w:t xml:space="preserve">tional reciprocity </w:t>
      </w:r>
      <w:r w:rsidR="0009283B">
        <w:t>to</w:t>
      </w:r>
      <w:r w:rsidR="00FF5541">
        <w:t xml:space="preserve"> </w:t>
      </w:r>
      <w:r>
        <w:t>transmit</w:t>
      </w:r>
      <w:r w:rsidRPr="00CB0C44">
        <w:t xml:space="preserve"> the power in the same directions as it received the preamble</w:t>
      </w:r>
      <w:r>
        <w:t xml:space="preserve"> from</w:t>
      </w:r>
      <w:r w:rsidRPr="00CB0C44">
        <w:t>.</w:t>
      </w:r>
      <w:r w:rsidR="00FF5541">
        <w:t xml:space="preserve"> </w:t>
      </w:r>
      <w:r w:rsidR="0009283B">
        <w:t>Otherwise</w:t>
      </w:r>
      <w:r w:rsidR="008E2485">
        <w:t xml:space="preserve">, the gNB </w:t>
      </w:r>
      <w:r w:rsidR="003073B0">
        <w:t xml:space="preserve">can use the DL beam selection framework agreed in RAN1, where different PRACH </w:t>
      </w:r>
      <w:r w:rsidR="00B449AB">
        <w:t xml:space="preserve">transmission </w:t>
      </w:r>
      <w:r w:rsidR="003073B0">
        <w:t>resources are associated with different SS Block beams, so that the PRACH</w:t>
      </w:r>
      <w:r w:rsidR="00B449AB">
        <w:t xml:space="preserve"> transmission</w:t>
      </w:r>
      <w:r w:rsidR="003073B0">
        <w:t xml:space="preserve"> resource used for the preamble transmission gives the gNB information about the DL beam to use. This framework includes that a group of SS Block beams may be associated with the same PRACH </w:t>
      </w:r>
      <w:r w:rsidR="00B449AB">
        <w:t xml:space="preserve">transmission </w:t>
      </w:r>
      <w:r w:rsidR="003073B0">
        <w:t xml:space="preserve">resource. In this case, a different set of preambles for regular random access is associated with each SS Block beam in the group of SS Block beams that are associated with the same PRACH </w:t>
      </w:r>
      <w:r w:rsidR="00B449AB">
        <w:t xml:space="preserve">transmission </w:t>
      </w:r>
      <w:r w:rsidR="003073B0">
        <w:t xml:space="preserve">resource. This way, the PRACH </w:t>
      </w:r>
      <w:r w:rsidR="00B449AB">
        <w:t xml:space="preserve">transmission </w:t>
      </w:r>
      <w:r w:rsidR="003073B0">
        <w:t xml:space="preserve">resource and the preamble combined indicates the preferred DL beam to the gNB. The PRACH </w:t>
      </w:r>
      <w:r w:rsidR="00B449AB">
        <w:t xml:space="preserve">transmission </w:t>
      </w:r>
      <w:r w:rsidR="003073B0">
        <w:t>resource indicates the group of SS Block beams and the preamble indicates the SS Block beam within the group (based on which set of preambles the received preamble belongs to).</w:t>
      </w:r>
      <w:r w:rsidR="009940C2">
        <w:t xml:space="preserve"> In such deployments, a single preamble dedicated for triggering the paging message in conjunction with response-driven paging</w:t>
      </w:r>
      <w:r w:rsidR="0094334F">
        <w:t xml:space="preserve"> would not be enough. Instead,</w:t>
      </w:r>
      <w:r w:rsidR="009940C2">
        <w:t xml:space="preserve"> there should be a group of preambles reserved for response-driven paging, </w:t>
      </w:r>
      <w:r w:rsidR="0094334F">
        <w:t>matching the group size of the SS Block beam</w:t>
      </w:r>
      <w:r w:rsidR="002B326A">
        <w:t xml:space="preserve"> groups</w:t>
      </w:r>
      <w:r w:rsidR="0094334F">
        <w:t xml:space="preserve">, i.e. </w:t>
      </w:r>
      <w:r w:rsidR="009940C2">
        <w:t>the number of preambles</w:t>
      </w:r>
      <w:r w:rsidR="0094334F">
        <w:t xml:space="preserve"> reserved for response-driven paging should equal</w:t>
      </w:r>
      <w:r w:rsidR="009940C2">
        <w:t xml:space="preserve"> the number of SS Block beams in a group of SS Block beams associated with the same PRACH </w:t>
      </w:r>
      <w:r w:rsidR="00B449AB">
        <w:t xml:space="preserve">transmission </w:t>
      </w:r>
      <w:r w:rsidR="009940C2">
        <w:t>resource</w:t>
      </w:r>
      <w:r w:rsidR="0094334F">
        <w:t>, so that a preamble indicates both that it concerns response-driven paging (triggering of the paging message</w:t>
      </w:r>
      <w:r w:rsidR="00042D61">
        <w:t xml:space="preserve"> with UE ID(s)</w:t>
      </w:r>
      <w:r w:rsidR="0094334F">
        <w:t xml:space="preserve">) and (together with the PRACH </w:t>
      </w:r>
      <w:r w:rsidR="00B449AB">
        <w:t xml:space="preserve">transmission </w:t>
      </w:r>
      <w:r w:rsidR="0094334F">
        <w:t>resource) which DL beam to use for the paging message</w:t>
      </w:r>
      <w:r w:rsidR="00042D61">
        <w:t xml:space="preserve"> with the UE ID(s)</w:t>
      </w:r>
      <w:r w:rsidR="0094334F">
        <w:t>. Since the SS Block beam grouping may vary between cells, the reserved preambles and their mapping to beams in a SS Block beam group should preferably be configured in the system information.</w:t>
      </w:r>
    </w:p>
    <w:p w14:paraId="5B4015B0" w14:textId="7308069C" w:rsidR="00376FB1" w:rsidRPr="00CE0424" w:rsidRDefault="005C6916" w:rsidP="00376FB1">
      <w:pPr>
        <w:pStyle w:val="Observation"/>
      </w:pPr>
      <w:bookmarkStart w:id="6" w:name="_Toc501362969"/>
      <w:bookmarkStart w:id="7" w:name="_Toc481678211"/>
      <w:bookmarkStart w:id="8" w:name="_Toc481683517"/>
      <w:bookmarkStart w:id="9" w:name="_Toc484610152"/>
      <w:bookmarkStart w:id="10" w:name="_Toc484610244"/>
      <w:bookmarkStart w:id="11" w:name="_Toc490262680"/>
      <w:bookmarkStart w:id="12" w:name="_Toc498000306"/>
      <w:r>
        <w:t>When a gNB receives a preamble indicating request for transmission of the UE ID(s) of the paged UE(s), the gNB could beamform the response</w:t>
      </w:r>
      <w:r w:rsidR="00B449AB">
        <w:t xml:space="preserve"> towards the requesting UE(s)</w:t>
      </w:r>
      <w:r>
        <w:t xml:space="preserve"> either using directional reciprocity or using the framework where each SS Block beam is mapped to a PRACH transmission resource or a combination of a PRACH transmission resource and a PRACH preamble</w:t>
      </w:r>
      <w:r w:rsidR="006835F5">
        <w:t>.</w:t>
      </w:r>
      <w:bookmarkEnd w:id="6"/>
      <w:bookmarkEnd w:id="7"/>
      <w:bookmarkEnd w:id="8"/>
      <w:bookmarkEnd w:id="9"/>
      <w:bookmarkEnd w:id="10"/>
      <w:bookmarkEnd w:id="11"/>
      <w:bookmarkEnd w:id="12"/>
    </w:p>
    <w:p w14:paraId="4007F0E0" w14:textId="0BB088A3" w:rsidR="006C1C91" w:rsidRDefault="006C1C91" w:rsidP="00B805B0">
      <w:pPr>
        <w:pStyle w:val="Proposal"/>
      </w:pPr>
      <w:bookmarkStart w:id="13" w:name="_Toc501363009"/>
      <w:bookmarkStart w:id="14" w:name="_Toc481678223"/>
      <w:bookmarkStart w:id="15" w:name="_Toc490123470"/>
      <w:bookmarkStart w:id="16" w:name="_Toc490262684"/>
      <w:bookmarkStart w:id="17" w:name="_Toc493579009"/>
      <w:bookmarkStart w:id="18" w:name="_Toc498000348"/>
      <w:r>
        <w:t>When a gNB receives a preamble indicating request for transmission of the UE ID(s) of the paged UE(s), the gNB should beamform the response to target the UE(s) requesting the transmission</w:t>
      </w:r>
      <w:r w:rsidRPr="00A04F49">
        <w:t>.</w:t>
      </w:r>
      <w:bookmarkEnd w:id="13"/>
    </w:p>
    <w:p w14:paraId="5C1BCCB7" w14:textId="53C9BC38" w:rsidR="00B805B0" w:rsidRDefault="451BF53F" w:rsidP="00B805B0">
      <w:pPr>
        <w:pStyle w:val="Proposal"/>
      </w:pPr>
      <w:bookmarkStart w:id="19" w:name="_Toc501363010"/>
      <w:r>
        <w:t xml:space="preserve">If the PRACH </w:t>
      </w:r>
      <w:r w:rsidR="00BF4A1D">
        <w:t xml:space="preserve">transmission </w:t>
      </w:r>
      <w:r>
        <w:t xml:space="preserve">resource and preamble are used to indicate a preferred DL beam, i.e. if the SS Block beams are divided into groups with each group associated with a different PRACH </w:t>
      </w:r>
      <w:r w:rsidR="0074550A">
        <w:t xml:space="preserve">transmission </w:t>
      </w:r>
      <w:r>
        <w:t>resource, then multiple preambles – equally many as the number of beams in a group of SS Block beams – should be reserved for triggering the gNB to transmit the paged UE ID(s) in conjunction with response-driven paging.</w:t>
      </w:r>
      <w:bookmarkEnd w:id="14"/>
      <w:bookmarkEnd w:id="15"/>
      <w:bookmarkEnd w:id="16"/>
      <w:bookmarkEnd w:id="17"/>
      <w:bookmarkEnd w:id="18"/>
      <w:bookmarkEnd w:id="19"/>
    </w:p>
    <w:p w14:paraId="37AF11C7" w14:textId="5FDA69AE" w:rsidR="00B805B0" w:rsidRDefault="00B805B0" w:rsidP="00CE0424">
      <w:pPr>
        <w:pStyle w:val="BodyText"/>
      </w:pPr>
      <w:bookmarkStart w:id="20" w:name="_Toc498000349"/>
      <w:bookmarkEnd w:id="20"/>
      <w:r>
        <w:lastRenderedPageBreak/>
        <w:t>As proposed in R2-1702779</w:t>
      </w:r>
      <w:r w:rsidR="009D1811">
        <w:t xml:space="preserve"> </w:t>
      </w:r>
      <w:r w:rsidR="009D1811">
        <w:fldChar w:fldCharType="begin"/>
      </w:r>
      <w:r w:rsidR="009D1811">
        <w:instrText xml:space="preserve"> REF _Ref481679792 \r \h </w:instrText>
      </w:r>
      <w:r w:rsidR="009D1811">
        <w:fldChar w:fldCharType="separate"/>
      </w:r>
      <w:r w:rsidR="009D1811">
        <w:t>[3]</w:t>
      </w:r>
      <w:r w:rsidR="009D1811">
        <w:fldChar w:fldCharType="end"/>
      </w:r>
      <w:r>
        <w:t>, response-driven paging and regular paging can be used in parallel and</w:t>
      </w:r>
      <w:r w:rsidR="009D1811">
        <w:t xml:space="preserve"> it</w:t>
      </w:r>
      <w:r>
        <w:t xml:space="preserve"> can be the choice of the network which one to use on a case by case basis.</w:t>
      </w:r>
    </w:p>
    <w:p w14:paraId="21C9A50B" w14:textId="4BABF69A" w:rsidR="00CD0FA8" w:rsidRPr="00A04F49" w:rsidRDefault="451BF53F" w:rsidP="00CD0FA8">
      <w:pPr>
        <w:pStyle w:val="Proposal"/>
      </w:pPr>
      <w:bookmarkStart w:id="21" w:name="_Toc493579010"/>
      <w:bookmarkStart w:id="22" w:name="_Toc498000350"/>
      <w:bookmarkStart w:id="23" w:name="_Toc501363011"/>
      <w:r>
        <w:t>Use of the response-driven paging should be optional, at the discretion of the network, and the network may choose to use it or not on a case by case basis.</w:t>
      </w:r>
      <w:bookmarkEnd w:id="21"/>
      <w:bookmarkEnd w:id="22"/>
      <w:bookmarkEnd w:id="23"/>
    </w:p>
    <w:p w14:paraId="525C1BC7" w14:textId="30C87B88" w:rsidR="00B83B9E" w:rsidRDefault="00B83B9E" w:rsidP="00CE0424">
      <w:pPr>
        <w:pStyle w:val="BodyText"/>
      </w:pPr>
      <w:r>
        <w:t>A paging indicator should be shorter than the regular UE ID used with regular paging</w:t>
      </w:r>
      <w:r w:rsidR="009D1811">
        <w:t xml:space="preserve"> (e.g. the S-TMSI in LTE)</w:t>
      </w:r>
      <w:r>
        <w:t xml:space="preserve">. This enables a straightforward way of allocating paging indicators to UEs. If a paging indicator of N bits is used, the paging indicator allocated to a UE </w:t>
      </w:r>
      <w:r w:rsidR="00B13322">
        <w:t xml:space="preserve">could consist of N bits derived from the UE ID. For example, the N bits </w:t>
      </w:r>
      <w:r>
        <w:t>could be the N most significant</w:t>
      </w:r>
      <w:r w:rsidR="00156148">
        <w:t xml:space="preserve"> or the N least significant</w:t>
      </w:r>
      <w:r>
        <w:t xml:space="preserve"> bits of the UE’s UE ID</w:t>
      </w:r>
      <w:r w:rsidR="00B13322">
        <w:t>, but several other ways of hashing the UE ID into N bits could also be used</w:t>
      </w:r>
      <w:r>
        <w:t xml:space="preserve">. </w:t>
      </w:r>
    </w:p>
    <w:p w14:paraId="3A0C8BC2" w14:textId="52AD801A" w:rsidR="00B83B9E" w:rsidRPr="00CE0424" w:rsidRDefault="00B83B9E" w:rsidP="00B83B9E">
      <w:pPr>
        <w:pStyle w:val="Observation"/>
      </w:pPr>
      <w:bookmarkStart w:id="24" w:name="_Toc481678212"/>
      <w:bookmarkStart w:id="25" w:name="_Toc481683518"/>
      <w:bookmarkStart w:id="26" w:name="_Toc484610153"/>
      <w:bookmarkStart w:id="27" w:name="_Toc484610245"/>
      <w:bookmarkStart w:id="28" w:name="_Toc490262681"/>
      <w:bookmarkStart w:id="29" w:name="_Toc498000307"/>
      <w:bookmarkStart w:id="30" w:name="_Toc501362970"/>
      <w:r>
        <w:t xml:space="preserve">The paging indicator (with a length of N bits) allocated to a UE </w:t>
      </w:r>
      <w:r w:rsidR="00B13322">
        <w:t xml:space="preserve">should be derived from the UE ID. For instance, the paging indicator </w:t>
      </w:r>
      <w:r>
        <w:t>could be equal to the N most significant</w:t>
      </w:r>
      <w:r w:rsidR="00156148">
        <w:t xml:space="preserve"> or N least significant</w:t>
      </w:r>
      <w:r>
        <w:t xml:space="preserve"> bits of the UE’s UE ID</w:t>
      </w:r>
      <w:r w:rsidR="009D1811">
        <w:t xml:space="preserve"> used for regular paging</w:t>
      </w:r>
      <w:r>
        <w:t>.</w:t>
      </w:r>
      <w:bookmarkEnd w:id="24"/>
      <w:bookmarkEnd w:id="25"/>
      <w:bookmarkEnd w:id="26"/>
      <w:bookmarkEnd w:id="27"/>
      <w:bookmarkEnd w:id="28"/>
      <w:bookmarkEnd w:id="29"/>
      <w:bookmarkEnd w:id="30"/>
    </w:p>
    <w:p w14:paraId="178CA9BA" w14:textId="36917598" w:rsidR="00164840" w:rsidRDefault="00164840" w:rsidP="00CE0424">
      <w:pPr>
        <w:pStyle w:val="BodyText"/>
      </w:pPr>
      <w:r>
        <w:t xml:space="preserve">A UE is inherently aware of its UE ID. Hence, using the most </w:t>
      </w:r>
      <w:r w:rsidR="00A21732">
        <w:t xml:space="preserve">or least </w:t>
      </w:r>
      <w:r>
        <w:t>significant bits of a UE’s UE ID</w:t>
      </w:r>
      <w:r w:rsidR="00B13322">
        <w:t xml:space="preserve"> </w:t>
      </w:r>
      <w:r>
        <w:t>as the paging indicator</w:t>
      </w:r>
      <w:r w:rsidR="00B13322">
        <w:t>, or using another hashing algorithm to derive the paging indicator from the UE ID</w:t>
      </w:r>
      <w:r>
        <w:t xml:space="preserve"> eliminates the need for explicit allocation of the paging indicator.</w:t>
      </w:r>
    </w:p>
    <w:p w14:paraId="579605E2" w14:textId="1D608160" w:rsidR="00164840" w:rsidRPr="00CE0424" w:rsidRDefault="00164840" w:rsidP="00164840">
      <w:pPr>
        <w:pStyle w:val="Observation"/>
      </w:pPr>
      <w:bookmarkStart w:id="31" w:name="_Toc481678213"/>
      <w:bookmarkStart w:id="32" w:name="_Toc481683519"/>
      <w:bookmarkStart w:id="33" w:name="_Toc484610154"/>
      <w:bookmarkStart w:id="34" w:name="_Toc484610246"/>
      <w:bookmarkStart w:id="35" w:name="_Toc490262682"/>
      <w:bookmarkStart w:id="36" w:name="_Toc498000308"/>
      <w:bookmarkStart w:id="37" w:name="_Toc501362971"/>
      <w:r>
        <w:t xml:space="preserve">Using the most </w:t>
      </w:r>
      <w:r w:rsidR="00A21732">
        <w:t xml:space="preserve">or least </w:t>
      </w:r>
      <w:r>
        <w:t>significant bits of a UE’s UE ID as the paging indicator</w:t>
      </w:r>
      <w:bookmarkStart w:id="38" w:name="_Hlk506232260"/>
      <w:r w:rsidR="00B13322">
        <w:t xml:space="preserve"> or using another hashing algorithm to derive the paging indicator from the UE ID</w:t>
      </w:r>
      <w:bookmarkEnd w:id="38"/>
      <w:r>
        <w:t xml:space="preserve"> eliminates the need for explicit allocation of the paging indicator.</w:t>
      </w:r>
      <w:bookmarkEnd w:id="31"/>
      <w:bookmarkEnd w:id="32"/>
      <w:bookmarkEnd w:id="33"/>
      <w:bookmarkEnd w:id="34"/>
      <w:bookmarkEnd w:id="35"/>
      <w:bookmarkEnd w:id="36"/>
      <w:bookmarkEnd w:id="37"/>
    </w:p>
    <w:p w14:paraId="104C5C7B" w14:textId="098CC8FE" w:rsidR="0013159C" w:rsidRPr="00A04F49" w:rsidRDefault="0013159C" w:rsidP="0013159C">
      <w:pPr>
        <w:pStyle w:val="Proposal"/>
      </w:pPr>
      <w:bookmarkStart w:id="39" w:name="_Toc481678224"/>
      <w:bookmarkStart w:id="40" w:name="_Toc490123471"/>
      <w:bookmarkStart w:id="41" w:name="_Toc490262685"/>
      <w:bookmarkStart w:id="42" w:name="_Toc493579011"/>
      <w:bookmarkStart w:id="43" w:name="_Toc498000351"/>
      <w:bookmarkStart w:id="44" w:name="_Toc501363012"/>
      <w:r>
        <w:t>The paging indicator associated with a UE is</w:t>
      </w:r>
      <w:r w:rsidR="00B13322">
        <w:t xml:space="preserve"> derived from the UE ID, e.g.</w:t>
      </w:r>
      <w:r>
        <w:t xml:space="preserve"> equal to </w:t>
      </w:r>
      <w:r w:rsidR="00AC404A">
        <w:t xml:space="preserve">a </w:t>
      </w:r>
      <w:r>
        <w:t>number of most</w:t>
      </w:r>
      <w:r w:rsidR="00A21732">
        <w:t xml:space="preserve"> or least</w:t>
      </w:r>
      <w:r>
        <w:t xml:space="preserve"> significant bits of the UE’s UE ID (and hence implicitly allocated)</w:t>
      </w:r>
      <w:r w:rsidRPr="00A04F49">
        <w:t>.</w:t>
      </w:r>
      <w:bookmarkEnd w:id="39"/>
      <w:bookmarkEnd w:id="40"/>
      <w:bookmarkEnd w:id="41"/>
      <w:bookmarkEnd w:id="42"/>
      <w:bookmarkEnd w:id="43"/>
      <w:bookmarkEnd w:id="44"/>
    </w:p>
    <w:p w14:paraId="7A8D9CD5" w14:textId="03B8708D" w:rsidR="003742AC" w:rsidRDefault="006D3F9B" w:rsidP="729946DB">
      <w:pPr>
        <w:pStyle w:val="BodyText"/>
      </w:pPr>
      <w:r>
        <w:t xml:space="preserve">It should be noted that a UE ID does not necessarily consist of a set of random bits and all bits of a UE ID are not necessarily equally suitable for derivation of a paging indicator in a manner that distributes UEs evenly between the available paging indicators. For instance, </w:t>
      </w:r>
      <w:r w:rsidR="00241AB9">
        <w:t xml:space="preserve">the LTE S-TMSI consists of the MME Code (MMEC) and the M-TMSI, where the MMEC is shared by many UEs and these UEs will also be located in a limited geographical region. In this example, it would be preferable to derive the paging indicator from the M-TMSI part of the LTE S-TMSI. Although the specific structure of the S-TMSI is likely to be different in NR than in LTE, the same property of </w:t>
      </w:r>
      <w:r w:rsidR="00050CB7">
        <w:t xml:space="preserve">including </w:t>
      </w:r>
      <w:r w:rsidR="00241AB9">
        <w:t>one or more</w:t>
      </w:r>
      <w:r w:rsidR="00CC5894">
        <w:t xml:space="preserve"> (network entity related)</w:t>
      </w:r>
      <w:r w:rsidR="00241AB9">
        <w:t xml:space="preserve"> part(s) shared by many UEs and a </w:t>
      </w:r>
      <w:r w:rsidR="00CC5894">
        <w:t>part that is unique among the UEs having the same shared pa</w:t>
      </w:r>
      <w:r w:rsidR="00550B29">
        <w:t>r</w:t>
      </w:r>
      <w:r w:rsidR="00DD5050">
        <w:t xml:space="preserve">t </w:t>
      </w:r>
      <w:r w:rsidR="00CC5894">
        <w:t>c</w:t>
      </w:r>
      <w:r w:rsidR="00241AB9">
        <w:t xml:space="preserve">an be expected to be retained. </w:t>
      </w:r>
      <w:r w:rsidR="00550B29">
        <w:t>In general, it is preferable that the paging indicator is derived from a part of the UE ID that is shared by as few UEs as possible in a limited geographical region</w:t>
      </w:r>
      <w:r w:rsidR="00DA7E7E">
        <w:t>.</w:t>
      </w:r>
    </w:p>
    <w:p w14:paraId="792C88EC" w14:textId="60D13679" w:rsidR="00EA45BA" w:rsidRPr="00A04F49" w:rsidRDefault="00EA45BA" w:rsidP="729946DB">
      <w:pPr>
        <w:pStyle w:val="Proposal"/>
      </w:pPr>
      <w:r>
        <w:t>If the UE ID from which the paging indicator is derived includes one or more part(s) that is/are shared by many UEs in a limited geographical region, the paging indicator should preferably be derived from another part of the UE ID, which is shared by as few UEs as possible in a limited geographical region.</w:t>
      </w:r>
    </w:p>
    <w:p w14:paraId="076E131E" w14:textId="77777777" w:rsidR="00EA45BA" w:rsidRPr="00CE0424" w:rsidRDefault="00EA45BA" w:rsidP="00CE0424">
      <w:pPr>
        <w:pStyle w:val="BodyText"/>
      </w:pPr>
    </w:p>
    <w:p w14:paraId="1E0B1677" w14:textId="77777777" w:rsidR="00C01F33" w:rsidRPr="00CE0424" w:rsidRDefault="451BF53F" w:rsidP="00CE0424">
      <w:pPr>
        <w:pStyle w:val="Heading1"/>
      </w:pPr>
      <w:r>
        <w:t>Conclusion</w:t>
      </w:r>
    </w:p>
    <w:p w14:paraId="33D40E79" w14:textId="77777777" w:rsidR="00FC4A74" w:rsidRDefault="008E065E" w:rsidP="00D02520">
      <w:r>
        <w:t xml:space="preserve">In section </w:t>
      </w:r>
      <w:r w:rsidRPr="451BF53F">
        <w:fldChar w:fldCharType="begin"/>
      </w:r>
      <w:r w:rsidRPr="00CE0424">
        <w:instrText xml:space="preserve"> REF _Ref178064866 \r \h </w:instrText>
      </w:r>
      <w:r w:rsidRPr="451BF53F">
        <w:rPr>
          <w:highlight w:val="cyan"/>
        </w:rPr>
        <w:fldChar w:fldCharType="separate"/>
      </w:r>
      <w:r w:rsidR="00CF716F">
        <w:t>2</w:t>
      </w:r>
      <w:r w:rsidRPr="451BF53F">
        <w:fldChar w:fldCharType="end"/>
      </w:r>
      <w:r w:rsidRPr="00CE0424">
        <w:t xml:space="preserve"> we </w:t>
      </w:r>
      <w:r>
        <w:t>made the following observations</w:t>
      </w:r>
      <w:r w:rsidRPr="00CE0424">
        <w:t>:</w:t>
      </w:r>
    </w:p>
    <w:p w14:paraId="31B6BF6C" w14:textId="77777777" w:rsidR="00BA701B"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BA701B">
        <w:t>Observation 1</w:t>
      </w:r>
      <w:r w:rsidR="00BA701B">
        <w:rPr>
          <w:rFonts w:asciiTheme="minorHAnsi" w:eastAsiaTheme="minorEastAsia" w:hAnsiTheme="minorHAnsi" w:cstheme="minorBidi"/>
          <w:b w:val="0"/>
          <w:sz w:val="22"/>
          <w:lang w:eastAsia="en-US"/>
        </w:rPr>
        <w:tab/>
      </w:r>
      <w:r w:rsidR="00BA701B">
        <w:t>The approach that a UE receiving a paging indication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4ADA6076" w14:textId="4C3825C9" w:rsidR="00BA701B" w:rsidRDefault="00BA701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When a gNB receives a preamble indicating request for transmission of the UE ID(s) of the paged UE(s), the gNB could beamform the response </w:t>
      </w:r>
      <w:r w:rsidR="008F5CB2">
        <w:t xml:space="preserve">towards the requesting UE(s) </w:t>
      </w:r>
      <w:r>
        <w:t>either using directional reciprocity or using the framework where each SS Block beam is mapped to a PRACH transmission resource or a combination of a PRACH transmission resource and a PRACH preamble.</w:t>
      </w:r>
    </w:p>
    <w:p w14:paraId="36B35A9F" w14:textId="40551C4B" w:rsidR="00BA701B" w:rsidRDefault="00BA701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The paging indicator (with a length of N bits) allocated to a UE </w:t>
      </w:r>
      <w:r w:rsidR="00AD796B">
        <w:t xml:space="preserve">should be derived from the UE ID. For instance, the paging indicator </w:t>
      </w:r>
      <w:r>
        <w:t>could be equal to the N most significant or N least significant bits of the UE’s UE ID used for regular paging.</w:t>
      </w:r>
    </w:p>
    <w:p w14:paraId="19A851BE" w14:textId="1A500017" w:rsidR="00BA701B" w:rsidRDefault="00BA701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Using the most or least significant bits of a UE’s UE ID as the paging indicator</w:t>
      </w:r>
      <w:r w:rsidR="005D75EA">
        <w:t xml:space="preserve"> or using another hashing algorithm to derive the paging indicator from the UE ID</w:t>
      </w:r>
      <w:r>
        <w:t xml:space="preserve"> eliminates the need for explicit allocation of the paging indicator.</w:t>
      </w:r>
    </w:p>
    <w:p w14:paraId="5509C739" w14:textId="21360DA9" w:rsidR="008E065E" w:rsidRDefault="008E065E" w:rsidP="008E065E">
      <w:pPr>
        <w:pStyle w:val="BodyText"/>
        <w:rPr>
          <w:b/>
          <w:bCs/>
        </w:rPr>
      </w:pPr>
      <w:r>
        <w:rPr>
          <w:b/>
          <w:bCs/>
        </w:rPr>
        <w:fldChar w:fldCharType="end"/>
      </w:r>
    </w:p>
    <w:p w14:paraId="5CAD91AE" w14:textId="70B5E564" w:rsidR="000314BB" w:rsidRDefault="008E065E" w:rsidP="008E065E">
      <w:pPr>
        <w:pStyle w:val="BodyText"/>
      </w:pPr>
      <w:r w:rsidRPr="00CE0424">
        <w:t>Based on</w:t>
      </w:r>
      <w:r w:rsidR="00FC4A74">
        <w:t xml:space="preserve"> these observations and</w:t>
      </w:r>
      <w:r w:rsidRPr="00CE0424">
        <w:t xml:space="preserve"> the discussion in section </w:t>
      </w:r>
      <w:r w:rsidRPr="451BF53F">
        <w:fldChar w:fldCharType="begin"/>
      </w:r>
      <w:r w:rsidRPr="00CE0424">
        <w:instrText xml:space="preserve"> REF _Ref178064866 \r \h </w:instrText>
      </w:r>
      <w:r w:rsidRPr="451BF53F">
        <w:rPr>
          <w:highlight w:val="cyan"/>
        </w:rPr>
        <w:fldChar w:fldCharType="separate"/>
      </w:r>
      <w:r w:rsidR="00CF716F">
        <w:t>2</w:t>
      </w:r>
      <w:r w:rsidRPr="451BF53F">
        <w:fldChar w:fldCharType="end"/>
      </w:r>
      <w:r w:rsidRPr="00CE0424">
        <w:t xml:space="preserve"> we propose the following:</w:t>
      </w:r>
    </w:p>
    <w:p w14:paraId="0F9365E4" w14:textId="77777777" w:rsidR="00BA701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A701B">
        <w:t>Proposal 1</w:t>
      </w:r>
      <w:r w:rsidR="00BA701B">
        <w:rPr>
          <w:rFonts w:asciiTheme="minorHAnsi" w:eastAsiaTheme="minorEastAsia" w:hAnsiTheme="minorHAnsi" w:cstheme="minorBidi"/>
          <w:b w:val="0"/>
          <w:sz w:val="22"/>
          <w:lang w:eastAsia="en-US"/>
        </w:rPr>
        <w:tab/>
      </w:r>
      <w:r w:rsidR="00BA701B">
        <w:t>With the response-driven paging option, a UE receiving a paging message containing its paging indicator should transmit a for this purpose allocated PRACH preamble (common for all UEs) and receive the UE ID(s) of the paged UE(s) in response.</w:t>
      </w:r>
    </w:p>
    <w:p w14:paraId="24B89CCB" w14:textId="77777777" w:rsidR="00BA701B" w:rsidRDefault="00BA701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a gNB receives a preamble indicating request for transmission of the UE ID(s) of the paged UE(s), the gNB should beamform the response to target the UE(s) requesting the transmission.</w:t>
      </w:r>
    </w:p>
    <w:p w14:paraId="5963DDBA" w14:textId="76FD921F" w:rsidR="00BA701B" w:rsidRDefault="00BA701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PRACH</w:t>
      </w:r>
      <w:r w:rsidR="008F5CB2">
        <w:t xml:space="preserve"> transmission</w:t>
      </w:r>
      <w:r>
        <w:t xml:space="preserve"> resource and preamble are used to indicate a preferred DL beam, i.e. if the SS Block beams are divided into groups with each group associated with a different PRACH</w:t>
      </w:r>
      <w:r w:rsidR="008F5CB2">
        <w:t xml:space="preserve"> transmission</w:t>
      </w:r>
      <w:r>
        <w:t xml:space="preserve"> resource, then multiple preambles – equally many as the number of beams in a group of SS Block beams – should be reserved for triggering the gNB to transmit the paged UE ID(s) in conjunction with response-driven paging.</w:t>
      </w:r>
    </w:p>
    <w:p w14:paraId="673E1B6F" w14:textId="77777777" w:rsidR="00BA701B" w:rsidRDefault="00BA701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Use of the response-driven paging should be optional, at the discretion of the network, and the network may choose to use it or not on a case by case basis.</w:t>
      </w:r>
    </w:p>
    <w:p w14:paraId="54AF5C9F" w14:textId="6E76941A" w:rsidR="00BA701B" w:rsidRDefault="00BA701B">
      <w:pPr>
        <w:pStyle w:val="TOC1"/>
      </w:pPr>
      <w:r>
        <w:t>Proposal 5</w:t>
      </w:r>
      <w:r>
        <w:rPr>
          <w:rFonts w:asciiTheme="minorHAnsi" w:eastAsiaTheme="minorEastAsia" w:hAnsiTheme="minorHAnsi" w:cstheme="minorBidi"/>
          <w:b w:val="0"/>
          <w:sz w:val="22"/>
          <w:lang w:eastAsia="en-US"/>
        </w:rPr>
        <w:tab/>
      </w:r>
      <w:r>
        <w:t xml:space="preserve">The paging indicator associated with a UE is </w:t>
      </w:r>
      <w:r w:rsidR="00EB5D15">
        <w:t xml:space="preserve">derived from the UE ID, e.g. </w:t>
      </w:r>
      <w:r>
        <w:t>equal to a number of most or least significant bits of the UE’s UE ID (and hence implicitly allocated).</w:t>
      </w:r>
    </w:p>
    <w:p w14:paraId="561CA646" w14:textId="1053A0B6" w:rsidR="00EB5D15" w:rsidRPr="00EC0FB2" w:rsidRDefault="00EB5D15">
      <w:pPr>
        <w:pStyle w:val="TOC1"/>
        <w:rPr>
          <w:rFonts w:asciiTheme="minorHAnsi" w:eastAsiaTheme="minorEastAsia" w:hAnsiTheme="minorHAnsi" w:cstheme="minorBidi"/>
          <w:sz w:val="22"/>
          <w:lang w:eastAsia="en-US"/>
        </w:rPr>
      </w:pPr>
      <w:r w:rsidRPr="00EC0FB2">
        <w:rPr>
          <w:rFonts w:asciiTheme="minorHAnsi" w:eastAsiaTheme="minorEastAsia" w:hAnsiTheme="minorHAnsi" w:cstheme="minorBidi"/>
          <w:sz w:val="22"/>
          <w:lang w:eastAsia="en-US"/>
        </w:rPr>
        <w:t>Proposal 6</w:t>
      </w:r>
      <w:r w:rsidRPr="00EC0FB2">
        <w:rPr>
          <w:rFonts w:asciiTheme="minorHAnsi" w:eastAsiaTheme="minorEastAsia" w:hAnsiTheme="minorHAnsi" w:cstheme="minorBidi"/>
          <w:sz w:val="22"/>
          <w:lang w:eastAsia="en-US"/>
        </w:rPr>
        <w:tab/>
      </w:r>
      <w:r w:rsidRPr="00EB5D15">
        <w:t>If the UE ID from which the paging indicator is derived includes one or more part(s) that is/are shared by many UE</w:t>
      </w:r>
      <w:r w:rsidRPr="00361FD0">
        <w:t>s in a limited geographical region, the paging indicator shoul</w:t>
      </w:r>
      <w:r w:rsidRPr="00EB5D15">
        <w:t>d preferably be derived from another part of the UE ID, which is shared by as few UEs as possible in a limited geographical region.</w:t>
      </w:r>
    </w:p>
    <w:p w14:paraId="39F23113" w14:textId="588F6144" w:rsidR="008E065E" w:rsidRPr="00CE0424" w:rsidRDefault="008E065E" w:rsidP="008E065E">
      <w:pPr>
        <w:rPr>
          <w:b/>
          <w:bCs/>
        </w:rPr>
      </w:pPr>
      <w:r>
        <w:rPr>
          <w:b/>
          <w:bCs/>
        </w:rPr>
        <w:fldChar w:fldCharType="end"/>
      </w:r>
    </w:p>
    <w:p w14:paraId="57809CA4" w14:textId="77777777" w:rsidR="00F507D1" w:rsidRPr="00CE0424" w:rsidRDefault="451BF53F" w:rsidP="00CE0424">
      <w:pPr>
        <w:pStyle w:val="Heading1"/>
      </w:pPr>
      <w:bookmarkStart w:id="45" w:name="_In-sequence_SDU_delivery"/>
      <w:bookmarkEnd w:id="45"/>
      <w:r>
        <w:t>References</w:t>
      </w:r>
    </w:p>
    <w:p w14:paraId="2A86D055" w14:textId="28E3612B" w:rsidR="0013159C" w:rsidRDefault="451BF53F" w:rsidP="00313D01">
      <w:pPr>
        <w:pStyle w:val="Reference"/>
      </w:pPr>
      <w:bookmarkStart w:id="46" w:name="_Ref481679773"/>
      <w:bookmarkStart w:id="47" w:name="_Ref174151459"/>
      <w:bookmarkStart w:id="48" w:name="_Ref189809556"/>
      <w:r>
        <w:t>R2-168124, Paging in NR at HF operation, Nokia, Alcatel-Lucent Shanghai Bell, RAN#96, 14</w:t>
      </w:r>
      <w:r w:rsidRPr="451BF53F">
        <w:rPr>
          <w:vertAlign w:val="superscript"/>
        </w:rPr>
        <w:t>th</w:t>
      </w:r>
      <w:r>
        <w:t xml:space="preserve"> – 18</w:t>
      </w:r>
      <w:r w:rsidRPr="451BF53F">
        <w:rPr>
          <w:vertAlign w:val="superscript"/>
        </w:rPr>
        <w:t>th</w:t>
      </w:r>
      <w:r>
        <w:t xml:space="preserve"> November 2016</w:t>
      </w:r>
      <w:bookmarkEnd w:id="46"/>
    </w:p>
    <w:p w14:paraId="2BD0C309" w14:textId="272944A2" w:rsidR="0013159C" w:rsidRDefault="451BF53F" w:rsidP="00313D01">
      <w:pPr>
        <w:pStyle w:val="Reference"/>
      </w:pPr>
      <w:bookmarkStart w:id="49" w:name="_Ref481679784"/>
      <w:r>
        <w:t>R2-1702780, Evaluation of Uplink Access using Paging Indicators, Nokia, Alcatel-Lucent Shanghai Bell, RAN#97bis, 3</w:t>
      </w:r>
      <w:r w:rsidRPr="451BF53F">
        <w:rPr>
          <w:vertAlign w:val="superscript"/>
        </w:rPr>
        <w:t>rd</w:t>
      </w:r>
      <w:r>
        <w:t xml:space="preserve"> – 7</w:t>
      </w:r>
      <w:r w:rsidRPr="451BF53F">
        <w:rPr>
          <w:vertAlign w:val="superscript"/>
        </w:rPr>
        <w:t>th</w:t>
      </w:r>
      <w:r>
        <w:t xml:space="preserve"> April 2017</w:t>
      </w:r>
      <w:bookmarkEnd w:id="49"/>
    </w:p>
    <w:p w14:paraId="7ADB90C4" w14:textId="49240D46" w:rsidR="00B07AD2" w:rsidRDefault="451BF53F" w:rsidP="00313D01">
      <w:pPr>
        <w:pStyle w:val="Reference"/>
      </w:pPr>
      <w:bookmarkStart w:id="50" w:name="_Ref481679792"/>
      <w:r>
        <w:lastRenderedPageBreak/>
        <w:t>R2-1702779, Configurable Paging Procedure for NR, Nokia, Alcatel-Lucent Shanghai Bell, RAN#97bis, 3</w:t>
      </w:r>
      <w:r w:rsidRPr="451BF53F">
        <w:rPr>
          <w:vertAlign w:val="superscript"/>
        </w:rPr>
        <w:t>rd</w:t>
      </w:r>
      <w:r>
        <w:t xml:space="preserve"> – 7</w:t>
      </w:r>
      <w:r w:rsidRPr="451BF53F">
        <w:rPr>
          <w:vertAlign w:val="superscript"/>
        </w:rPr>
        <w:t>th</w:t>
      </w:r>
      <w:r>
        <w:t xml:space="preserve"> April 2017</w:t>
      </w:r>
      <w:bookmarkEnd w:id="50"/>
    </w:p>
    <w:p w14:paraId="76C0E986" w14:textId="5DFD7DA7" w:rsidR="00B07AD2" w:rsidRDefault="451BF53F" w:rsidP="009231AB">
      <w:pPr>
        <w:pStyle w:val="Reference"/>
      </w:pPr>
      <w:bookmarkStart w:id="51" w:name="_Ref481679803"/>
      <w:r>
        <w:t>R1-1708724, On NR paging design, Ericsson, RAN1#89, 15</w:t>
      </w:r>
      <w:r w:rsidRPr="451BF53F">
        <w:rPr>
          <w:vertAlign w:val="superscript"/>
        </w:rPr>
        <w:t>th</w:t>
      </w:r>
      <w:r>
        <w:t xml:space="preserve"> – 19</w:t>
      </w:r>
      <w:r w:rsidRPr="451BF53F">
        <w:rPr>
          <w:vertAlign w:val="superscript"/>
        </w:rPr>
        <w:t>th</w:t>
      </w:r>
      <w:r>
        <w:t xml:space="preserve"> May 2017</w:t>
      </w:r>
      <w:bookmarkEnd w:id="51"/>
    </w:p>
    <w:bookmarkEnd w:id="47"/>
    <w:bookmarkEnd w:id="48"/>
    <w:p w14:paraId="3CE141FD" w14:textId="77777777" w:rsidR="003A7EF3" w:rsidRPr="00CE0424" w:rsidRDefault="003A7EF3" w:rsidP="00CE0424">
      <w:pPr>
        <w:pStyle w:val="BodyText"/>
      </w:pPr>
    </w:p>
    <w:sectPr w:rsidR="003A7EF3" w:rsidRPr="00CE0424" w:rsidSect="00EC0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2B870" w14:textId="77777777" w:rsidR="008B7919" w:rsidRDefault="008B7919">
      <w:r>
        <w:separator/>
      </w:r>
    </w:p>
  </w:endnote>
  <w:endnote w:type="continuationSeparator" w:id="0">
    <w:p w14:paraId="4FA9AF6A" w14:textId="77777777" w:rsidR="008B7919" w:rsidRDefault="008B7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FB210" w14:textId="77777777" w:rsidR="008B7919" w:rsidRDefault="008B7919">
      <w:r>
        <w:separator/>
      </w:r>
    </w:p>
  </w:footnote>
  <w:footnote w:type="continuationSeparator" w:id="0">
    <w:p w14:paraId="11F92D74" w14:textId="77777777" w:rsidR="008B7919" w:rsidRDefault="008B7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16F"/>
    <w:rsid w:val="000006E1"/>
    <w:rsid w:val="00002A37"/>
    <w:rsid w:val="000039F4"/>
    <w:rsid w:val="00006446"/>
    <w:rsid w:val="00006896"/>
    <w:rsid w:val="00007CDC"/>
    <w:rsid w:val="0001108E"/>
    <w:rsid w:val="00011B28"/>
    <w:rsid w:val="00015D15"/>
    <w:rsid w:val="0002564D"/>
    <w:rsid w:val="00025ECA"/>
    <w:rsid w:val="000314BB"/>
    <w:rsid w:val="000325B8"/>
    <w:rsid w:val="00034C15"/>
    <w:rsid w:val="00035041"/>
    <w:rsid w:val="00036BA1"/>
    <w:rsid w:val="00041FF0"/>
    <w:rsid w:val="000422E2"/>
    <w:rsid w:val="00042D61"/>
    <w:rsid w:val="00042F22"/>
    <w:rsid w:val="000444EF"/>
    <w:rsid w:val="00050CB7"/>
    <w:rsid w:val="00052A07"/>
    <w:rsid w:val="000534E3"/>
    <w:rsid w:val="0005606A"/>
    <w:rsid w:val="00057117"/>
    <w:rsid w:val="000616E7"/>
    <w:rsid w:val="0006487E"/>
    <w:rsid w:val="00065E1A"/>
    <w:rsid w:val="00077E5F"/>
    <w:rsid w:val="0008036A"/>
    <w:rsid w:val="00081AE6"/>
    <w:rsid w:val="00084AC6"/>
    <w:rsid w:val="000855EB"/>
    <w:rsid w:val="00085B52"/>
    <w:rsid w:val="000866F2"/>
    <w:rsid w:val="0009009F"/>
    <w:rsid w:val="00091557"/>
    <w:rsid w:val="000924C1"/>
    <w:rsid w:val="000924F0"/>
    <w:rsid w:val="0009283B"/>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6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8C7"/>
    <w:rsid w:val="00126B4A"/>
    <w:rsid w:val="0013159C"/>
    <w:rsid w:val="00132FD0"/>
    <w:rsid w:val="001344C0"/>
    <w:rsid w:val="001346FA"/>
    <w:rsid w:val="00135252"/>
    <w:rsid w:val="00137AB5"/>
    <w:rsid w:val="00137F0B"/>
    <w:rsid w:val="0014726E"/>
    <w:rsid w:val="00151E23"/>
    <w:rsid w:val="001526E0"/>
    <w:rsid w:val="00152E11"/>
    <w:rsid w:val="001550E0"/>
    <w:rsid w:val="001551B5"/>
    <w:rsid w:val="00156148"/>
    <w:rsid w:val="00163561"/>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80E"/>
    <w:rsid w:val="00211E02"/>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1AB9"/>
    <w:rsid w:val="002435B3"/>
    <w:rsid w:val="002458EB"/>
    <w:rsid w:val="002500C8"/>
    <w:rsid w:val="00253C2C"/>
    <w:rsid w:val="00256492"/>
    <w:rsid w:val="00257543"/>
    <w:rsid w:val="002617E7"/>
    <w:rsid w:val="00264228"/>
    <w:rsid w:val="00264334"/>
    <w:rsid w:val="0026473E"/>
    <w:rsid w:val="00266214"/>
    <w:rsid w:val="00267B37"/>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C19"/>
    <w:rsid w:val="002B24D6"/>
    <w:rsid w:val="002B326A"/>
    <w:rsid w:val="002B653D"/>
    <w:rsid w:val="002C41E6"/>
    <w:rsid w:val="002D071A"/>
    <w:rsid w:val="002D34B2"/>
    <w:rsid w:val="002D7637"/>
    <w:rsid w:val="002E17F2"/>
    <w:rsid w:val="002E7CAE"/>
    <w:rsid w:val="002F2771"/>
    <w:rsid w:val="002F37A9"/>
    <w:rsid w:val="00301CE6"/>
    <w:rsid w:val="0030256B"/>
    <w:rsid w:val="0030501F"/>
    <w:rsid w:val="00307220"/>
    <w:rsid w:val="003073B0"/>
    <w:rsid w:val="00307BA1"/>
    <w:rsid w:val="00311702"/>
    <w:rsid w:val="00311E82"/>
    <w:rsid w:val="00313D01"/>
    <w:rsid w:val="00313FD6"/>
    <w:rsid w:val="003143BD"/>
    <w:rsid w:val="003203ED"/>
    <w:rsid w:val="00322C9F"/>
    <w:rsid w:val="00324D23"/>
    <w:rsid w:val="00331751"/>
    <w:rsid w:val="00334579"/>
    <w:rsid w:val="00335858"/>
    <w:rsid w:val="00336BDA"/>
    <w:rsid w:val="003419E7"/>
    <w:rsid w:val="00342BD7"/>
    <w:rsid w:val="00343A07"/>
    <w:rsid w:val="00346DB5"/>
    <w:rsid w:val="003477B1"/>
    <w:rsid w:val="00357380"/>
    <w:rsid w:val="003602D9"/>
    <w:rsid w:val="003604CE"/>
    <w:rsid w:val="00361FD0"/>
    <w:rsid w:val="00370E47"/>
    <w:rsid w:val="003742AC"/>
    <w:rsid w:val="00376FB1"/>
    <w:rsid w:val="00377CE1"/>
    <w:rsid w:val="00385BF0"/>
    <w:rsid w:val="003939FF"/>
    <w:rsid w:val="003A2223"/>
    <w:rsid w:val="003A2A0F"/>
    <w:rsid w:val="003A45A1"/>
    <w:rsid w:val="003A5B0A"/>
    <w:rsid w:val="003A6BAC"/>
    <w:rsid w:val="003A7EF3"/>
    <w:rsid w:val="003B159C"/>
    <w:rsid w:val="003B369F"/>
    <w:rsid w:val="003B36A3"/>
    <w:rsid w:val="003B460B"/>
    <w:rsid w:val="003B601F"/>
    <w:rsid w:val="003B7FE5"/>
    <w:rsid w:val="003C0CA5"/>
    <w:rsid w:val="003C11C8"/>
    <w:rsid w:val="003C2702"/>
    <w:rsid w:val="003C7806"/>
    <w:rsid w:val="003D109F"/>
    <w:rsid w:val="003D2478"/>
    <w:rsid w:val="003D2AE9"/>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4E8B"/>
    <w:rsid w:val="00427248"/>
    <w:rsid w:val="00437447"/>
    <w:rsid w:val="00441A92"/>
    <w:rsid w:val="0044327D"/>
    <w:rsid w:val="00444F56"/>
    <w:rsid w:val="00446488"/>
    <w:rsid w:val="004517AA"/>
    <w:rsid w:val="00452220"/>
    <w:rsid w:val="00452CAC"/>
    <w:rsid w:val="0045328D"/>
    <w:rsid w:val="00453C91"/>
    <w:rsid w:val="0045425A"/>
    <w:rsid w:val="00457565"/>
    <w:rsid w:val="00457B71"/>
    <w:rsid w:val="004669E2"/>
    <w:rsid w:val="00470C31"/>
    <w:rsid w:val="004734D0"/>
    <w:rsid w:val="0047556B"/>
    <w:rsid w:val="00477768"/>
    <w:rsid w:val="00492BC5"/>
    <w:rsid w:val="004964F1"/>
    <w:rsid w:val="004979DF"/>
    <w:rsid w:val="004A16BC"/>
    <w:rsid w:val="004A2B94"/>
    <w:rsid w:val="004B7C0C"/>
    <w:rsid w:val="004C2AE5"/>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0B29"/>
    <w:rsid w:val="00554E19"/>
    <w:rsid w:val="0056121F"/>
    <w:rsid w:val="00572505"/>
    <w:rsid w:val="00582809"/>
    <w:rsid w:val="005859AF"/>
    <w:rsid w:val="0058798C"/>
    <w:rsid w:val="005900FA"/>
    <w:rsid w:val="005935A4"/>
    <w:rsid w:val="005948C2"/>
    <w:rsid w:val="00595DCA"/>
    <w:rsid w:val="0059779B"/>
    <w:rsid w:val="005A209A"/>
    <w:rsid w:val="005A2887"/>
    <w:rsid w:val="005A662D"/>
    <w:rsid w:val="005B35D7"/>
    <w:rsid w:val="005B392A"/>
    <w:rsid w:val="005B3AA3"/>
    <w:rsid w:val="005B556F"/>
    <w:rsid w:val="005B591A"/>
    <w:rsid w:val="005B6F83"/>
    <w:rsid w:val="005C37E7"/>
    <w:rsid w:val="005C4541"/>
    <w:rsid w:val="005C6916"/>
    <w:rsid w:val="005C74FB"/>
    <w:rsid w:val="005D1602"/>
    <w:rsid w:val="005D75EA"/>
    <w:rsid w:val="005E385F"/>
    <w:rsid w:val="005E5B81"/>
    <w:rsid w:val="005F2CB1"/>
    <w:rsid w:val="005F3025"/>
    <w:rsid w:val="005F618C"/>
    <w:rsid w:val="005F70BD"/>
    <w:rsid w:val="0060283C"/>
    <w:rsid w:val="00604412"/>
    <w:rsid w:val="00604F14"/>
    <w:rsid w:val="00611B83"/>
    <w:rsid w:val="00612989"/>
    <w:rsid w:val="00613257"/>
    <w:rsid w:val="00620A71"/>
    <w:rsid w:val="00620D80"/>
    <w:rsid w:val="006234A6"/>
    <w:rsid w:val="00630001"/>
    <w:rsid w:val="006311B3"/>
    <w:rsid w:val="0063284C"/>
    <w:rsid w:val="00636398"/>
    <w:rsid w:val="006368D3"/>
    <w:rsid w:val="006377EC"/>
    <w:rsid w:val="0064151F"/>
    <w:rsid w:val="00641533"/>
    <w:rsid w:val="0064208D"/>
    <w:rsid w:val="00642F2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FD"/>
    <w:rsid w:val="006835F5"/>
    <w:rsid w:val="00683ECE"/>
    <w:rsid w:val="00695FC2"/>
    <w:rsid w:val="00696949"/>
    <w:rsid w:val="00697052"/>
    <w:rsid w:val="006A46FB"/>
    <w:rsid w:val="006A5E28"/>
    <w:rsid w:val="006A697B"/>
    <w:rsid w:val="006A7AFF"/>
    <w:rsid w:val="006B1816"/>
    <w:rsid w:val="006B2099"/>
    <w:rsid w:val="006B50CF"/>
    <w:rsid w:val="006C03B8"/>
    <w:rsid w:val="006C1C91"/>
    <w:rsid w:val="006C5EC9"/>
    <w:rsid w:val="006C6059"/>
    <w:rsid w:val="006C7522"/>
    <w:rsid w:val="006D3F9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25D9"/>
    <w:rsid w:val="007445A0"/>
    <w:rsid w:val="0074524B"/>
    <w:rsid w:val="0074550A"/>
    <w:rsid w:val="00747D8B"/>
    <w:rsid w:val="00751228"/>
    <w:rsid w:val="007571E1"/>
    <w:rsid w:val="007604B2"/>
    <w:rsid w:val="00765281"/>
    <w:rsid w:val="00766BAD"/>
    <w:rsid w:val="00766C2A"/>
    <w:rsid w:val="007730BD"/>
    <w:rsid w:val="007755F2"/>
    <w:rsid w:val="00776971"/>
    <w:rsid w:val="0078041C"/>
    <w:rsid w:val="0078177E"/>
    <w:rsid w:val="0078304C"/>
    <w:rsid w:val="00783673"/>
    <w:rsid w:val="00785490"/>
    <w:rsid w:val="0079219D"/>
    <w:rsid w:val="007925EA"/>
    <w:rsid w:val="00793CD8"/>
    <w:rsid w:val="00795C92"/>
    <w:rsid w:val="00796231"/>
    <w:rsid w:val="007A097F"/>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7F3EF0"/>
    <w:rsid w:val="00803FAE"/>
    <w:rsid w:val="0080605F"/>
    <w:rsid w:val="00807786"/>
    <w:rsid w:val="00811FCB"/>
    <w:rsid w:val="00812946"/>
    <w:rsid w:val="008158D6"/>
    <w:rsid w:val="00817196"/>
    <w:rsid w:val="008231DC"/>
    <w:rsid w:val="008235DB"/>
    <w:rsid w:val="00824AB4"/>
    <w:rsid w:val="00825C42"/>
    <w:rsid w:val="00825D25"/>
    <w:rsid w:val="00827D6F"/>
    <w:rsid w:val="00836D9E"/>
    <w:rsid w:val="008376AC"/>
    <w:rsid w:val="008444E8"/>
    <w:rsid w:val="00844E80"/>
    <w:rsid w:val="00846FE7"/>
    <w:rsid w:val="00851C60"/>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049"/>
    <w:rsid w:val="00895386"/>
    <w:rsid w:val="008A21FF"/>
    <w:rsid w:val="008A2CE2"/>
    <w:rsid w:val="008A30AC"/>
    <w:rsid w:val="008A44B8"/>
    <w:rsid w:val="008A51A8"/>
    <w:rsid w:val="008A54C7"/>
    <w:rsid w:val="008A77D8"/>
    <w:rsid w:val="008B0483"/>
    <w:rsid w:val="008B120C"/>
    <w:rsid w:val="008B51A0"/>
    <w:rsid w:val="008B592A"/>
    <w:rsid w:val="008B7919"/>
    <w:rsid w:val="008B7B5C"/>
    <w:rsid w:val="008C0C99"/>
    <w:rsid w:val="008C2017"/>
    <w:rsid w:val="008C4958"/>
    <w:rsid w:val="008C4BAA"/>
    <w:rsid w:val="008C6AE8"/>
    <w:rsid w:val="008C7573"/>
    <w:rsid w:val="008D34F1"/>
    <w:rsid w:val="008D39D8"/>
    <w:rsid w:val="008D6D1A"/>
    <w:rsid w:val="008E065E"/>
    <w:rsid w:val="008E0927"/>
    <w:rsid w:val="008E1909"/>
    <w:rsid w:val="008E2485"/>
    <w:rsid w:val="008F1EAB"/>
    <w:rsid w:val="008F33DC"/>
    <w:rsid w:val="008F477F"/>
    <w:rsid w:val="008F5CB2"/>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34F"/>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BBC"/>
    <w:rsid w:val="00985253"/>
    <w:rsid w:val="009853B3"/>
    <w:rsid w:val="00990630"/>
    <w:rsid w:val="00991761"/>
    <w:rsid w:val="00991A89"/>
    <w:rsid w:val="009940C2"/>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C55D5"/>
    <w:rsid w:val="009D1811"/>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732"/>
    <w:rsid w:val="00A2193B"/>
    <w:rsid w:val="00A2351A"/>
    <w:rsid w:val="00A24863"/>
    <w:rsid w:val="00A264A9"/>
    <w:rsid w:val="00A27785"/>
    <w:rsid w:val="00A30187"/>
    <w:rsid w:val="00A3448A"/>
    <w:rsid w:val="00A34839"/>
    <w:rsid w:val="00A36297"/>
    <w:rsid w:val="00A419D4"/>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04A"/>
    <w:rsid w:val="00AC49FB"/>
    <w:rsid w:val="00AC5A10"/>
    <w:rsid w:val="00AD0AA3"/>
    <w:rsid w:val="00AD3F94"/>
    <w:rsid w:val="00AD4A5A"/>
    <w:rsid w:val="00AD796B"/>
    <w:rsid w:val="00AE27AC"/>
    <w:rsid w:val="00AE3743"/>
    <w:rsid w:val="00AE40E0"/>
    <w:rsid w:val="00AE4DBA"/>
    <w:rsid w:val="00AE4F07"/>
    <w:rsid w:val="00AF1C5D"/>
    <w:rsid w:val="00AF42D7"/>
    <w:rsid w:val="00B006FE"/>
    <w:rsid w:val="00B007CB"/>
    <w:rsid w:val="00B02AA9"/>
    <w:rsid w:val="00B02FA3"/>
    <w:rsid w:val="00B05084"/>
    <w:rsid w:val="00B07AD2"/>
    <w:rsid w:val="00B13322"/>
    <w:rsid w:val="00B157F9"/>
    <w:rsid w:val="00B20256"/>
    <w:rsid w:val="00B20D09"/>
    <w:rsid w:val="00B2763F"/>
    <w:rsid w:val="00B27AAC"/>
    <w:rsid w:val="00B30929"/>
    <w:rsid w:val="00B372AA"/>
    <w:rsid w:val="00B40445"/>
    <w:rsid w:val="00B40F34"/>
    <w:rsid w:val="00B41888"/>
    <w:rsid w:val="00B449AB"/>
    <w:rsid w:val="00B45A52"/>
    <w:rsid w:val="00B46175"/>
    <w:rsid w:val="00B6188F"/>
    <w:rsid w:val="00B66219"/>
    <w:rsid w:val="00B664C7"/>
    <w:rsid w:val="00B739F6"/>
    <w:rsid w:val="00B805B0"/>
    <w:rsid w:val="00B81A6C"/>
    <w:rsid w:val="00B83B9E"/>
    <w:rsid w:val="00B85DE5"/>
    <w:rsid w:val="00B90F73"/>
    <w:rsid w:val="00B93B59"/>
    <w:rsid w:val="00B9406A"/>
    <w:rsid w:val="00B96833"/>
    <w:rsid w:val="00BA2280"/>
    <w:rsid w:val="00BA2773"/>
    <w:rsid w:val="00BA2A08"/>
    <w:rsid w:val="00BA56D2"/>
    <w:rsid w:val="00BA701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A1D"/>
    <w:rsid w:val="00BF74C7"/>
    <w:rsid w:val="00C015F1"/>
    <w:rsid w:val="00C01F33"/>
    <w:rsid w:val="00C02CC6"/>
    <w:rsid w:val="00C040F7"/>
    <w:rsid w:val="00C041B0"/>
    <w:rsid w:val="00C044AB"/>
    <w:rsid w:val="00C05706"/>
    <w:rsid w:val="00C07377"/>
    <w:rsid w:val="00C10478"/>
    <w:rsid w:val="00C12107"/>
    <w:rsid w:val="00C14D4B"/>
    <w:rsid w:val="00C15127"/>
    <w:rsid w:val="00C154BB"/>
    <w:rsid w:val="00C1794C"/>
    <w:rsid w:val="00C24345"/>
    <w:rsid w:val="00C279B5"/>
    <w:rsid w:val="00C27C45"/>
    <w:rsid w:val="00C3719D"/>
    <w:rsid w:val="00C41906"/>
    <w:rsid w:val="00C53EDF"/>
    <w:rsid w:val="00C544E1"/>
    <w:rsid w:val="00C54995"/>
    <w:rsid w:val="00C54D41"/>
    <w:rsid w:val="00C60783"/>
    <w:rsid w:val="00C62959"/>
    <w:rsid w:val="00C64672"/>
    <w:rsid w:val="00C70697"/>
    <w:rsid w:val="00C72EF4"/>
    <w:rsid w:val="00C75D2F"/>
    <w:rsid w:val="00C767BE"/>
    <w:rsid w:val="00C76E3C"/>
    <w:rsid w:val="00C81568"/>
    <w:rsid w:val="00C9027A"/>
    <w:rsid w:val="00C9068E"/>
    <w:rsid w:val="00C9186A"/>
    <w:rsid w:val="00C93C4B"/>
    <w:rsid w:val="00C944AB"/>
    <w:rsid w:val="00C95B40"/>
    <w:rsid w:val="00CA1ED8"/>
    <w:rsid w:val="00CB1F63"/>
    <w:rsid w:val="00CB5E32"/>
    <w:rsid w:val="00CB7170"/>
    <w:rsid w:val="00CC040E"/>
    <w:rsid w:val="00CC0A25"/>
    <w:rsid w:val="00CC111F"/>
    <w:rsid w:val="00CC2011"/>
    <w:rsid w:val="00CC3EA0"/>
    <w:rsid w:val="00CC5894"/>
    <w:rsid w:val="00CC629F"/>
    <w:rsid w:val="00CC7B45"/>
    <w:rsid w:val="00CD0FA8"/>
    <w:rsid w:val="00CD1188"/>
    <w:rsid w:val="00CD2ED1"/>
    <w:rsid w:val="00CD337B"/>
    <w:rsid w:val="00CE0424"/>
    <w:rsid w:val="00CE7561"/>
    <w:rsid w:val="00CF1354"/>
    <w:rsid w:val="00CF3B1F"/>
    <w:rsid w:val="00CF3BF6"/>
    <w:rsid w:val="00CF625B"/>
    <w:rsid w:val="00CF687E"/>
    <w:rsid w:val="00CF716F"/>
    <w:rsid w:val="00D02520"/>
    <w:rsid w:val="00D0349B"/>
    <w:rsid w:val="00D10249"/>
    <w:rsid w:val="00D115C3"/>
    <w:rsid w:val="00D11897"/>
    <w:rsid w:val="00D13135"/>
    <w:rsid w:val="00D13E4E"/>
    <w:rsid w:val="00D22DAA"/>
    <w:rsid w:val="00D239A7"/>
    <w:rsid w:val="00D23F47"/>
    <w:rsid w:val="00D24780"/>
    <w:rsid w:val="00D36E71"/>
    <w:rsid w:val="00D37D87"/>
    <w:rsid w:val="00D40B33"/>
    <w:rsid w:val="00D4318F"/>
    <w:rsid w:val="00D438BF"/>
    <w:rsid w:val="00D4392D"/>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E7E"/>
    <w:rsid w:val="00DB0A9F"/>
    <w:rsid w:val="00DB377D"/>
    <w:rsid w:val="00DC2D36"/>
    <w:rsid w:val="00DC53EF"/>
    <w:rsid w:val="00DC6E6A"/>
    <w:rsid w:val="00DD33C4"/>
    <w:rsid w:val="00DD5050"/>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33AE"/>
    <w:rsid w:val="00E446F1"/>
    <w:rsid w:val="00E46886"/>
    <w:rsid w:val="00E47AEF"/>
    <w:rsid w:val="00E53B75"/>
    <w:rsid w:val="00E54E3B"/>
    <w:rsid w:val="00E57565"/>
    <w:rsid w:val="00E63838"/>
    <w:rsid w:val="00E64434"/>
    <w:rsid w:val="00E67C51"/>
    <w:rsid w:val="00E72EFC"/>
    <w:rsid w:val="00E73D7C"/>
    <w:rsid w:val="00E758EC"/>
    <w:rsid w:val="00E77639"/>
    <w:rsid w:val="00E8234C"/>
    <w:rsid w:val="00E83AA9"/>
    <w:rsid w:val="00E85928"/>
    <w:rsid w:val="00E86366"/>
    <w:rsid w:val="00E87822"/>
    <w:rsid w:val="00E90395"/>
    <w:rsid w:val="00E90E49"/>
    <w:rsid w:val="00E917F9"/>
    <w:rsid w:val="00E9291C"/>
    <w:rsid w:val="00E93FFE"/>
    <w:rsid w:val="00E94F8A"/>
    <w:rsid w:val="00EA45BA"/>
    <w:rsid w:val="00EA7A41"/>
    <w:rsid w:val="00EB077B"/>
    <w:rsid w:val="00EB4EA2"/>
    <w:rsid w:val="00EB5D15"/>
    <w:rsid w:val="00EC0FB2"/>
    <w:rsid w:val="00EC27C6"/>
    <w:rsid w:val="00EC4207"/>
    <w:rsid w:val="00EC5653"/>
    <w:rsid w:val="00EC71CE"/>
    <w:rsid w:val="00ED1006"/>
    <w:rsid w:val="00EF18FE"/>
    <w:rsid w:val="00EF5787"/>
    <w:rsid w:val="00EF5AC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30BB"/>
    <w:rsid w:val="00F64C2B"/>
    <w:rsid w:val="00F651BE"/>
    <w:rsid w:val="00F67F53"/>
    <w:rsid w:val="00F703BE"/>
    <w:rsid w:val="00F710D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D9B"/>
    <w:rsid w:val="00FB4C80"/>
    <w:rsid w:val="00FB6A6A"/>
    <w:rsid w:val="00FC4A74"/>
    <w:rsid w:val="00FC7429"/>
    <w:rsid w:val="00FD07F6"/>
    <w:rsid w:val="00FD1EC8"/>
    <w:rsid w:val="00FD47ED"/>
    <w:rsid w:val="00FD74DB"/>
    <w:rsid w:val="00FD7660"/>
    <w:rsid w:val="00FE0655"/>
    <w:rsid w:val="00FE2365"/>
    <w:rsid w:val="00FE4C7B"/>
    <w:rsid w:val="00FE7336"/>
    <w:rsid w:val="00FE787C"/>
    <w:rsid w:val="00FF45A5"/>
    <w:rsid w:val="00FF5541"/>
    <w:rsid w:val="00FF5C91"/>
    <w:rsid w:val="451BF53F"/>
    <w:rsid w:val="72994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916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FB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179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179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1794C"/>
    <w:pPr>
      <w:numPr>
        <w:ilvl w:val="2"/>
      </w:numPr>
      <w:spacing w:before="120"/>
      <w:outlineLvl w:val="2"/>
    </w:pPr>
    <w:rPr>
      <w:sz w:val="28"/>
      <w:szCs w:val="28"/>
    </w:rPr>
  </w:style>
  <w:style w:type="paragraph" w:styleId="Heading4">
    <w:name w:val="heading 4"/>
    <w:basedOn w:val="Heading3"/>
    <w:next w:val="Normal"/>
    <w:qFormat/>
    <w:rsid w:val="00C1794C"/>
    <w:pPr>
      <w:numPr>
        <w:ilvl w:val="3"/>
      </w:numPr>
      <w:outlineLvl w:val="3"/>
    </w:pPr>
    <w:rPr>
      <w:sz w:val="24"/>
      <w:szCs w:val="24"/>
    </w:rPr>
  </w:style>
  <w:style w:type="paragraph" w:styleId="Heading5">
    <w:name w:val="heading 5"/>
    <w:basedOn w:val="Heading4"/>
    <w:next w:val="Normal"/>
    <w:qFormat/>
    <w:rsid w:val="00C1794C"/>
    <w:pPr>
      <w:numPr>
        <w:ilvl w:val="4"/>
      </w:numPr>
      <w:outlineLvl w:val="4"/>
    </w:pPr>
    <w:rPr>
      <w:sz w:val="22"/>
      <w:szCs w:val="22"/>
    </w:rPr>
  </w:style>
  <w:style w:type="paragraph" w:styleId="Heading6">
    <w:name w:val="heading 6"/>
    <w:basedOn w:val="Normal"/>
    <w:next w:val="Normal"/>
    <w:qFormat/>
    <w:rsid w:val="00C1794C"/>
    <w:pPr>
      <w:keepNext/>
      <w:keepLines/>
      <w:numPr>
        <w:ilvl w:val="5"/>
        <w:numId w:val="1"/>
      </w:numPr>
      <w:spacing w:before="120"/>
      <w:outlineLvl w:val="5"/>
    </w:pPr>
    <w:rPr>
      <w:rFonts w:cs="Arial"/>
    </w:rPr>
  </w:style>
  <w:style w:type="paragraph" w:styleId="Heading7">
    <w:name w:val="heading 7"/>
    <w:basedOn w:val="Normal"/>
    <w:next w:val="Normal"/>
    <w:qFormat/>
    <w:rsid w:val="00C1794C"/>
    <w:pPr>
      <w:keepNext/>
      <w:keepLines/>
      <w:numPr>
        <w:ilvl w:val="6"/>
        <w:numId w:val="1"/>
      </w:numPr>
      <w:spacing w:before="120"/>
      <w:outlineLvl w:val="6"/>
    </w:pPr>
    <w:rPr>
      <w:rFonts w:cs="Arial"/>
    </w:rPr>
  </w:style>
  <w:style w:type="paragraph" w:styleId="Heading8">
    <w:name w:val="heading 8"/>
    <w:basedOn w:val="Heading7"/>
    <w:next w:val="Normal"/>
    <w:qFormat/>
    <w:rsid w:val="00C1794C"/>
    <w:pPr>
      <w:numPr>
        <w:ilvl w:val="7"/>
      </w:numPr>
      <w:outlineLvl w:val="7"/>
    </w:pPr>
  </w:style>
  <w:style w:type="paragraph" w:styleId="Heading9">
    <w:name w:val="heading 9"/>
    <w:basedOn w:val="Heading8"/>
    <w:next w:val="Normal"/>
    <w:qFormat/>
    <w:rsid w:val="00C1794C"/>
    <w:pPr>
      <w:numPr>
        <w:ilvl w:val="8"/>
      </w:numPr>
      <w:outlineLvl w:val="8"/>
    </w:pPr>
  </w:style>
  <w:style w:type="character" w:default="1" w:styleId="DefaultParagraphFont">
    <w:name w:val="Default Paragraph Font"/>
    <w:uiPriority w:val="1"/>
    <w:semiHidden/>
    <w:unhideWhenUsed/>
    <w:rsid w:val="00EC0F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FB2"/>
  </w:style>
  <w:style w:type="paragraph" w:styleId="TOC8">
    <w:name w:val="toc 8"/>
    <w:basedOn w:val="TOC1"/>
    <w:semiHidden/>
    <w:rsid w:val="00C1794C"/>
    <w:pPr>
      <w:spacing w:before="180"/>
      <w:ind w:left="2693" w:hanging="2693"/>
    </w:pPr>
    <w:rPr>
      <w:b w:val="0"/>
      <w:bCs/>
    </w:rPr>
  </w:style>
  <w:style w:type="paragraph" w:styleId="TOC1">
    <w:name w:val="toc 1"/>
    <w:aliases w:val="Observation TOC2"/>
    <w:uiPriority w:val="39"/>
    <w:rsid w:val="00C179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1794C"/>
    <w:pPr>
      <w:keepNext/>
      <w:keepLines/>
      <w:spacing w:before="180"/>
      <w:jc w:val="center"/>
    </w:pPr>
  </w:style>
  <w:style w:type="paragraph" w:styleId="Caption">
    <w:name w:val="caption"/>
    <w:basedOn w:val="Normal"/>
    <w:next w:val="Normal"/>
    <w:qFormat/>
    <w:rsid w:val="00C1794C"/>
    <w:pPr>
      <w:spacing w:after="240"/>
      <w:jc w:val="center"/>
    </w:pPr>
    <w:rPr>
      <w:b/>
      <w:bCs/>
    </w:rPr>
  </w:style>
  <w:style w:type="paragraph" w:styleId="TOC5">
    <w:name w:val="toc 5"/>
    <w:aliases w:val="Observation TOC"/>
    <w:basedOn w:val="TOC4"/>
    <w:semiHidden/>
    <w:rsid w:val="00C1794C"/>
    <w:pPr>
      <w:tabs>
        <w:tab w:val="right" w:pos="1701"/>
      </w:tabs>
      <w:ind w:left="1701" w:hanging="1701"/>
    </w:pPr>
  </w:style>
  <w:style w:type="paragraph" w:styleId="TOC4">
    <w:name w:val="toc 4"/>
    <w:basedOn w:val="TOC3"/>
    <w:semiHidden/>
    <w:rsid w:val="00C1794C"/>
    <w:pPr>
      <w:ind w:left="1418" w:hanging="1418"/>
    </w:pPr>
  </w:style>
  <w:style w:type="paragraph" w:styleId="TOC3">
    <w:name w:val="toc 3"/>
    <w:basedOn w:val="TOC2"/>
    <w:semiHidden/>
    <w:rsid w:val="00C1794C"/>
    <w:pPr>
      <w:ind w:left="1134" w:hanging="1134"/>
    </w:pPr>
  </w:style>
  <w:style w:type="paragraph" w:styleId="TOC2">
    <w:name w:val="toc 2"/>
    <w:basedOn w:val="TOC1"/>
    <w:semiHidden/>
    <w:rsid w:val="00C1794C"/>
    <w:pPr>
      <w:keepNext w:val="0"/>
      <w:spacing w:before="0"/>
      <w:ind w:left="851" w:hanging="851"/>
    </w:pPr>
    <w:rPr>
      <w:szCs w:val="20"/>
    </w:rPr>
  </w:style>
  <w:style w:type="paragraph" w:styleId="Index2">
    <w:name w:val="index 2"/>
    <w:basedOn w:val="Index1"/>
    <w:semiHidden/>
    <w:rsid w:val="00C1794C"/>
    <w:pPr>
      <w:ind w:left="284"/>
    </w:pPr>
  </w:style>
  <w:style w:type="paragraph" w:styleId="Index1">
    <w:name w:val="index 1"/>
    <w:basedOn w:val="Normal"/>
    <w:semiHidden/>
    <w:rsid w:val="00C1794C"/>
    <w:pPr>
      <w:keepLines/>
      <w:spacing w:after="0"/>
    </w:pPr>
  </w:style>
  <w:style w:type="paragraph" w:styleId="DocumentMap">
    <w:name w:val="Document Map"/>
    <w:basedOn w:val="Normal"/>
    <w:semiHidden/>
    <w:rsid w:val="00C1794C"/>
    <w:pPr>
      <w:shd w:val="clear" w:color="auto" w:fill="000080"/>
    </w:pPr>
    <w:rPr>
      <w:rFonts w:ascii="Tahoma" w:hAnsi="Tahoma" w:cs="Tahoma"/>
    </w:rPr>
  </w:style>
  <w:style w:type="paragraph" w:styleId="ListNumber2">
    <w:name w:val="List Number 2"/>
    <w:basedOn w:val="ListNumber"/>
    <w:rsid w:val="00C1794C"/>
    <w:pPr>
      <w:ind w:left="851"/>
    </w:pPr>
  </w:style>
  <w:style w:type="paragraph" w:styleId="ListNumber">
    <w:name w:val="List Number"/>
    <w:basedOn w:val="List"/>
    <w:rsid w:val="00C1794C"/>
  </w:style>
  <w:style w:type="paragraph" w:styleId="List">
    <w:name w:val="List"/>
    <w:basedOn w:val="Normal"/>
    <w:rsid w:val="00C1794C"/>
    <w:pPr>
      <w:ind w:left="568" w:hanging="284"/>
    </w:pPr>
  </w:style>
  <w:style w:type="paragraph" w:styleId="Header">
    <w:name w:val="header"/>
    <w:rsid w:val="00C179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1794C"/>
    <w:rPr>
      <w:b/>
      <w:bCs/>
      <w:position w:val="6"/>
      <w:sz w:val="16"/>
      <w:szCs w:val="16"/>
    </w:rPr>
  </w:style>
  <w:style w:type="paragraph" w:styleId="FootnoteText">
    <w:name w:val="footnote text"/>
    <w:basedOn w:val="Normal"/>
    <w:semiHidden/>
    <w:rsid w:val="00C1794C"/>
    <w:pPr>
      <w:keepLines/>
      <w:spacing w:after="0"/>
      <w:ind w:left="454" w:hanging="454"/>
    </w:pPr>
    <w:rPr>
      <w:sz w:val="16"/>
      <w:szCs w:val="16"/>
    </w:rPr>
  </w:style>
  <w:style w:type="paragraph" w:customStyle="1" w:styleId="3GPPHeader">
    <w:name w:val="3GPP_Header"/>
    <w:basedOn w:val="Normal"/>
    <w:rsid w:val="00C1794C"/>
    <w:pPr>
      <w:tabs>
        <w:tab w:val="left" w:pos="1701"/>
        <w:tab w:val="right" w:pos="9639"/>
      </w:tabs>
      <w:spacing w:after="240"/>
    </w:pPr>
    <w:rPr>
      <w:b/>
      <w:sz w:val="24"/>
    </w:rPr>
  </w:style>
  <w:style w:type="paragraph" w:styleId="TOC9">
    <w:name w:val="toc 9"/>
    <w:basedOn w:val="TOC8"/>
    <w:semiHidden/>
    <w:rsid w:val="00C1794C"/>
    <w:pPr>
      <w:ind w:left="1418" w:hanging="1418"/>
    </w:pPr>
  </w:style>
  <w:style w:type="paragraph" w:styleId="TOC6">
    <w:name w:val="toc 6"/>
    <w:basedOn w:val="TOC5"/>
    <w:next w:val="Normal"/>
    <w:semiHidden/>
    <w:rsid w:val="00C1794C"/>
    <w:pPr>
      <w:ind w:left="1985" w:hanging="1985"/>
    </w:pPr>
  </w:style>
  <w:style w:type="paragraph" w:styleId="TOC7">
    <w:name w:val="toc 7"/>
    <w:basedOn w:val="TOC6"/>
    <w:next w:val="Normal"/>
    <w:semiHidden/>
    <w:rsid w:val="00C1794C"/>
    <w:pPr>
      <w:ind w:left="2268" w:hanging="2268"/>
    </w:pPr>
  </w:style>
  <w:style w:type="paragraph" w:styleId="ListBullet2">
    <w:name w:val="List Bullet 2"/>
    <w:basedOn w:val="ListBullet"/>
    <w:rsid w:val="00C1794C"/>
    <w:pPr>
      <w:numPr>
        <w:numId w:val="6"/>
      </w:numPr>
    </w:pPr>
  </w:style>
  <w:style w:type="paragraph" w:styleId="ListBullet">
    <w:name w:val="List Bullet"/>
    <w:basedOn w:val="BodyText"/>
    <w:rsid w:val="00C1794C"/>
    <w:pPr>
      <w:numPr>
        <w:numId w:val="5"/>
      </w:numPr>
    </w:pPr>
  </w:style>
  <w:style w:type="paragraph" w:styleId="ListBullet3">
    <w:name w:val="List Bullet 3"/>
    <w:basedOn w:val="ListBullet2"/>
    <w:rsid w:val="00C1794C"/>
    <w:pPr>
      <w:numPr>
        <w:numId w:val="7"/>
      </w:numPr>
    </w:pPr>
  </w:style>
  <w:style w:type="paragraph" w:customStyle="1" w:styleId="EQ">
    <w:name w:val="EQ"/>
    <w:basedOn w:val="Normal"/>
    <w:next w:val="Normal"/>
    <w:rsid w:val="00C1794C"/>
    <w:pPr>
      <w:keepLines/>
      <w:tabs>
        <w:tab w:val="center" w:pos="4536"/>
        <w:tab w:val="right" w:pos="9072"/>
      </w:tabs>
      <w:spacing w:after="180"/>
    </w:pPr>
    <w:rPr>
      <w:noProof/>
    </w:rPr>
  </w:style>
  <w:style w:type="paragraph" w:styleId="List2">
    <w:name w:val="List 2"/>
    <w:basedOn w:val="List"/>
    <w:rsid w:val="00C1794C"/>
    <w:pPr>
      <w:ind w:left="851"/>
    </w:pPr>
  </w:style>
  <w:style w:type="paragraph" w:styleId="List3">
    <w:name w:val="List 3"/>
    <w:basedOn w:val="List2"/>
    <w:rsid w:val="00C1794C"/>
    <w:pPr>
      <w:ind w:left="1135"/>
    </w:pPr>
  </w:style>
  <w:style w:type="paragraph" w:styleId="List4">
    <w:name w:val="List 4"/>
    <w:basedOn w:val="List3"/>
    <w:rsid w:val="00C1794C"/>
    <w:pPr>
      <w:ind w:left="1418"/>
    </w:pPr>
  </w:style>
  <w:style w:type="paragraph" w:styleId="List5">
    <w:name w:val="List 5"/>
    <w:basedOn w:val="List4"/>
    <w:rsid w:val="00C1794C"/>
    <w:pPr>
      <w:ind w:left="1702"/>
    </w:pPr>
  </w:style>
  <w:style w:type="paragraph" w:customStyle="1" w:styleId="EditorsNote">
    <w:name w:val="Editor's Note"/>
    <w:basedOn w:val="Normal"/>
    <w:rsid w:val="00C1794C"/>
    <w:pPr>
      <w:keepLines/>
      <w:spacing w:after="180"/>
      <w:ind w:left="1135" w:hanging="851"/>
    </w:pPr>
    <w:rPr>
      <w:color w:val="FF0000"/>
    </w:rPr>
  </w:style>
  <w:style w:type="paragraph" w:styleId="ListBullet4">
    <w:name w:val="List Bullet 4"/>
    <w:basedOn w:val="ListBullet3"/>
    <w:rsid w:val="00C1794C"/>
    <w:pPr>
      <w:numPr>
        <w:numId w:val="8"/>
      </w:numPr>
    </w:pPr>
  </w:style>
  <w:style w:type="paragraph" w:styleId="ListBullet5">
    <w:name w:val="List Bullet 5"/>
    <w:basedOn w:val="ListBullet4"/>
    <w:rsid w:val="00C1794C"/>
    <w:pPr>
      <w:numPr>
        <w:numId w:val="4"/>
      </w:numPr>
    </w:pPr>
  </w:style>
  <w:style w:type="paragraph" w:styleId="Footer">
    <w:name w:val="footer"/>
    <w:basedOn w:val="Header"/>
    <w:semiHidden/>
    <w:rsid w:val="00C1794C"/>
    <w:pPr>
      <w:jc w:val="center"/>
    </w:pPr>
    <w:rPr>
      <w:i/>
      <w:iCs/>
    </w:rPr>
  </w:style>
  <w:style w:type="paragraph" w:customStyle="1" w:styleId="Reference">
    <w:name w:val="Reference"/>
    <w:basedOn w:val="Normal"/>
    <w:rsid w:val="00C1794C"/>
    <w:pPr>
      <w:numPr>
        <w:numId w:val="2"/>
      </w:numPr>
    </w:pPr>
  </w:style>
  <w:style w:type="paragraph" w:styleId="BalloonText">
    <w:name w:val="Balloon Text"/>
    <w:basedOn w:val="Normal"/>
    <w:semiHidden/>
    <w:rsid w:val="00C1794C"/>
    <w:rPr>
      <w:rFonts w:ascii="Tahoma" w:hAnsi="Tahoma" w:cs="Tahoma"/>
      <w:sz w:val="16"/>
      <w:szCs w:val="16"/>
    </w:rPr>
  </w:style>
  <w:style w:type="character" w:styleId="PageNumber">
    <w:name w:val="page number"/>
    <w:basedOn w:val="DefaultParagraphFont"/>
    <w:semiHidden/>
    <w:rsid w:val="00C1794C"/>
  </w:style>
  <w:style w:type="paragraph" w:styleId="BodyText">
    <w:name w:val="Body Text"/>
    <w:basedOn w:val="Normal"/>
    <w:link w:val="BodyTextChar"/>
    <w:rsid w:val="00C1794C"/>
  </w:style>
  <w:style w:type="character" w:styleId="Hyperlink">
    <w:name w:val="Hyperlink"/>
    <w:uiPriority w:val="99"/>
    <w:rsid w:val="00C1794C"/>
    <w:rPr>
      <w:color w:val="0000FF"/>
      <w:u w:val="single"/>
      <w:lang w:val="en-GB"/>
    </w:rPr>
  </w:style>
  <w:style w:type="character" w:styleId="FollowedHyperlink">
    <w:name w:val="FollowedHyperlink"/>
    <w:semiHidden/>
    <w:rsid w:val="00C1794C"/>
    <w:rPr>
      <w:color w:val="FF0000"/>
      <w:u w:val="single"/>
    </w:rPr>
  </w:style>
  <w:style w:type="character" w:styleId="CommentReference">
    <w:name w:val="annotation reference"/>
    <w:semiHidden/>
    <w:rsid w:val="00C1794C"/>
    <w:rPr>
      <w:sz w:val="16"/>
      <w:szCs w:val="16"/>
    </w:rPr>
  </w:style>
  <w:style w:type="paragraph" w:styleId="CommentText">
    <w:name w:val="annotation text"/>
    <w:basedOn w:val="Normal"/>
    <w:semiHidden/>
    <w:rsid w:val="00C1794C"/>
  </w:style>
  <w:style w:type="paragraph" w:styleId="CommentSubject">
    <w:name w:val="annotation subject"/>
    <w:basedOn w:val="CommentText"/>
    <w:next w:val="CommentText"/>
    <w:semiHidden/>
    <w:rsid w:val="00C1794C"/>
    <w:rPr>
      <w:b/>
      <w:bCs/>
    </w:rPr>
  </w:style>
  <w:style w:type="character" w:customStyle="1" w:styleId="Heading1Char">
    <w:name w:val="Heading 1 Char"/>
    <w:link w:val="Heading1"/>
    <w:rsid w:val="00C1794C"/>
    <w:rPr>
      <w:rFonts w:ascii="Arial" w:hAnsi="Arial" w:cs="Arial"/>
      <w:sz w:val="36"/>
      <w:szCs w:val="36"/>
      <w:lang w:val="en-GB" w:eastAsia="zh-CN"/>
    </w:rPr>
  </w:style>
  <w:style w:type="paragraph" w:customStyle="1" w:styleId="B1">
    <w:name w:val="B1"/>
    <w:basedOn w:val="List"/>
    <w:rsid w:val="00C1794C"/>
    <w:pPr>
      <w:spacing w:after="180"/>
    </w:pPr>
  </w:style>
  <w:style w:type="paragraph" w:customStyle="1" w:styleId="B2">
    <w:name w:val="B2"/>
    <w:basedOn w:val="List2"/>
    <w:rsid w:val="00C1794C"/>
    <w:pPr>
      <w:spacing w:after="180"/>
    </w:pPr>
  </w:style>
  <w:style w:type="paragraph" w:customStyle="1" w:styleId="B3">
    <w:name w:val="B3"/>
    <w:basedOn w:val="List3"/>
    <w:rsid w:val="00C1794C"/>
    <w:pPr>
      <w:spacing w:after="180"/>
    </w:pPr>
  </w:style>
  <w:style w:type="paragraph" w:customStyle="1" w:styleId="B4">
    <w:name w:val="B4"/>
    <w:basedOn w:val="List4"/>
    <w:rsid w:val="00C1794C"/>
    <w:pPr>
      <w:spacing w:after="180"/>
    </w:pPr>
  </w:style>
  <w:style w:type="paragraph" w:customStyle="1" w:styleId="Proposal">
    <w:name w:val="Proposal"/>
    <w:basedOn w:val="Normal"/>
    <w:rsid w:val="00C1794C"/>
    <w:pPr>
      <w:numPr>
        <w:numId w:val="3"/>
      </w:numPr>
      <w:tabs>
        <w:tab w:val="clear" w:pos="1304"/>
        <w:tab w:val="left" w:pos="1701"/>
      </w:tabs>
      <w:ind w:left="1701" w:hanging="1701"/>
    </w:pPr>
    <w:rPr>
      <w:b/>
      <w:bCs/>
    </w:rPr>
  </w:style>
  <w:style w:type="character" w:customStyle="1" w:styleId="BodyTextChar">
    <w:name w:val="Body Text Char"/>
    <w:link w:val="BodyText"/>
    <w:rsid w:val="00C1794C"/>
    <w:rPr>
      <w:rFonts w:ascii="Arial" w:hAnsi="Arial"/>
      <w:lang w:val="en-GB" w:eastAsia="zh-CN"/>
    </w:rPr>
  </w:style>
  <w:style w:type="paragraph" w:customStyle="1" w:styleId="B5">
    <w:name w:val="B5"/>
    <w:basedOn w:val="List5"/>
    <w:rsid w:val="00C1794C"/>
    <w:pPr>
      <w:spacing w:after="180"/>
    </w:pPr>
  </w:style>
  <w:style w:type="paragraph" w:customStyle="1" w:styleId="EX">
    <w:name w:val="EX"/>
    <w:basedOn w:val="Normal"/>
    <w:rsid w:val="00C1794C"/>
    <w:pPr>
      <w:keepLines/>
      <w:spacing w:after="180"/>
      <w:ind w:left="1702" w:hanging="1418"/>
    </w:pPr>
  </w:style>
  <w:style w:type="paragraph" w:customStyle="1" w:styleId="EW">
    <w:name w:val="EW"/>
    <w:basedOn w:val="EX"/>
    <w:rsid w:val="00C1794C"/>
    <w:pPr>
      <w:spacing w:after="0"/>
    </w:pPr>
  </w:style>
  <w:style w:type="paragraph" w:customStyle="1" w:styleId="TAL">
    <w:name w:val="TAL"/>
    <w:basedOn w:val="Normal"/>
    <w:rsid w:val="00C1794C"/>
    <w:pPr>
      <w:keepNext/>
      <w:keepLines/>
      <w:spacing w:after="0"/>
    </w:pPr>
    <w:rPr>
      <w:sz w:val="18"/>
    </w:rPr>
  </w:style>
  <w:style w:type="paragraph" w:customStyle="1" w:styleId="TAC">
    <w:name w:val="TAC"/>
    <w:basedOn w:val="TAL"/>
    <w:rsid w:val="00C1794C"/>
    <w:pPr>
      <w:jc w:val="center"/>
    </w:pPr>
  </w:style>
  <w:style w:type="paragraph" w:customStyle="1" w:styleId="TAH">
    <w:name w:val="TAH"/>
    <w:basedOn w:val="TAC"/>
    <w:rsid w:val="00C1794C"/>
    <w:rPr>
      <w:b/>
    </w:rPr>
  </w:style>
  <w:style w:type="paragraph" w:customStyle="1" w:styleId="TAN">
    <w:name w:val="TAN"/>
    <w:basedOn w:val="TAL"/>
    <w:rsid w:val="00C1794C"/>
    <w:pPr>
      <w:ind w:left="851" w:hanging="851"/>
    </w:pPr>
  </w:style>
  <w:style w:type="paragraph" w:customStyle="1" w:styleId="TAR">
    <w:name w:val="TAR"/>
    <w:basedOn w:val="TAL"/>
    <w:rsid w:val="00C1794C"/>
    <w:pPr>
      <w:jc w:val="right"/>
    </w:pPr>
  </w:style>
  <w:style w:type="paragraph" w:customStyle="1" w:styleId="TH">
    <w:name w:val="TH"/>
    <w:basedOn w:val="Normal"/>
    <w:rsid w:val="00C1794C"/>
    <w:pPr>
      <w:keepNext/>
      <w:keepLines/>
      <w:spacing w:before="60" w:after="180"/>
      <w:jc w:val="center"/>
    </w:pPr>
    <w:rPr>
      <w:b/>
    </w:rPr>
  </w:style>
  <w:style w:type="paragraph" w:customStyle="1" w:styleId="TF">
    <w:name w:val="TF"/>
    <w:basedOn w:val="TH"/>
    <w:rsid w:val="00C1794C"/>
    <w:pPr>
      <w:keepNext w:val="0"/>
      <w:spacing w:before="0" w:after="240"/>
    </w:pPr>
  </w:style>
  <w:style w:type="paragraph" w:customStyle="1" w:styleId="TT">
    <w:name w:val="TT"/>
    <w:basedOn w:val="Heading1"/>
    <w:next w:val="Normal"/>
    <w:rsid w:val="00C1794C"/>
    <w:pPr>
      <w:numPr>
        <w:numId w:val="0"/>
      </w:numPr>
      <w:ind w:left="1134" w:hanging="1134"/>
      <w:outlineLvl w:val="9"/>
    </w:pPr>
    <w:rPr>
      <w:rFonts w:cs="Times New Roman"/>
      <w:szCs w:val="20"/>
      <w:lang w:eastAsia="en-US"/>
    </w:rPr>
  </w:style>
  <w:style w:type="paragraph" w:customStyle="1" w:styleId="ZA">
    <w:name w:val="ZA"/>
    <w:rsid w:val="00C17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7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79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179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1794C"/>
  </w:style>
  <w:style w:type="paragraph" w:customStyle="1" w:styleId="ZH">
    <w:name w:val="ZH"/>
    <w:rsid w:val="00C179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17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1794C"/>
    <w:pPr>
      <w:framePr w:hRule="auto" w:wrap="notBeside" w:y="852"/>
    </w:pPr>
    <w:rPr>
      <w:i w:val="0"/>
      <w:sz w:val="40"/>
    </w:rPr>
  </w:style>
  <w:style w:type="paragraph" w:customStyle="1" w:styleId="ZU">
    <w:name w:val="ZU"/>
    <w:rsid w:val="00C17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794C"/>
    <w:pPr>
      <w:framePr w:wrap="notBeside" w:y="16161"/>
    </w:pPr>
  </w:style>
  <w:style w:type="paragraph" w:customStyle="1" w:styleId="FP">
    <w:name w:val="FP"/>
    <w:basedOn w:val="Normal"/>
    <w:rsid w:val="00C1794C"/>
    <w:pPr>
      <w:spacing w:after="0"/>
    </w:pPr>
  </w:style>
  <w:style w:type="paragraph" w:customStyle="1" w:styleId="Observation">
    <w:name w:val="Observation"/>
    <w:basedOn w:val="Proposal"/>
    <w:qFormat/>
    <w:rsid w:val="00C1794C"/>
    <w:pPr>
      <w:numPr>
        <w:numId w:val="13"/>
      </w:numPr>
      <w:ind w:left="1701" w:hanging="1701"/>
    </w:pPr>
  </w:style>
  <w:style w:type="paragraph" w:styleId="TableofFigures">
    <w:name w:val="table of figures"/>
    <w:basedOn w:val="Normal"/>
    <w:next w:val="Normal"/>
    <w:uiPriority w:val="99"/>
    <w:rsid w:val="00C1794C"/>
    <w:pPr>
      <w:ind w:left="1418" w:hanging="1418"/>
    </w:pPr>
    <w:rPr>
      <w:b/>
    </w:rPr>
  </w:style>
  <w:style w:type="paragraph" w:customStyle="1" w:styleId="Doc-text2">
    <w:name w:val="Doc-text2"/>
    <w:basedOn w:val="Normal"/>
    <w:link w:val="Doc-text2Char"/>
    <w:qFormat/>
    <w:rsid w:val="00C1794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1794C"/>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8057065">
      <w:bodyDiv w:val="1"/>
      <w:marLeft w:val="0"/>
      <w:marRight w:val="0"/>
      <w:marTop w:val="0"/>
      <w:marBottom w:val="0"/>
      <w:divBdr>
        <w:top w:val="none" w:sz="0" w:space="0" w:color="auto"/>
        <w:left w:val="none" w:sz="0" w:space="0" w:color="auto"/>
        <w:bottom w:val="none" w:sz="0" w:space="0" w:color="auto"/>
        <w:right w:val="none" w:sz="0" w:space="0" w:color="auto"/>
      </w:divBdr>
    </w:div>
    <w:div w:id="193593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5NUHHDQN7SK2-1476151046-17882</_dlc_DocId>
    <_dlc_DocIdUrl xmlns="f166a696-7b5b-4ccd-9f0c-ffde0cceec81">
      <Url>https://ericsson.sharepoint.com/sites/star/_layouts/15/DocIdRedir.aspx?ID=5NUHHDQN7SK2-1476151046-17882</Url>
      <Description>5NUHHDQN7SK2-1476151046-17882</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9 November 2017</EriCOLLDat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E8E9B-A7D7-4426-ACF8-37B30D75201C}">
  <ds:schemaRefs>
    <ds:schemaRef ds:uri="Microsoft.SharePoint.Taxonomy.ContentTypeSync"/>
  </ds:schemaRefs>
</ds:datastoreItem>
</file>

<file path=customXml/itemProps2.xml><?xml version="1.0" encoding="utf-8"?>
<ds:datastoreItem xmlns:ds="http://schemas.openxmlformats.org/officeDocument/2006/customXml" ds:itemID="{F8E0BA19-9886-43C6-A490-FA85BCC5FFCE}">
  <ds:schemaRefs>
    <ds:schemaRef ds:uri="http://schemas.microsoft.com/sharepoint/events"/>
  </ds:schemaRefs>
</ds:datastoreItem>
</file>

<file path=customXml/itemProps3.xml><?xml version="1.0" encoding="utf-8"?>
<ds:datastoreItem xmlns:ds="http://schemas.openxmlformats.org/officeDocument/2006/customXml" ds:itemID="{57C69D34-F7E7-4481-B676-9A684E035DB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93C7BC0-6ED9-4CB7-92BD-AE5DD1DFB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0F1F3C-A0CD-4BE5-94C5-7D489ECB7F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2272</Words>
  <Characters>11384</Characters>
  <Application>Microsoft Office Word</Application>
  <DocSecurity>0</DocSecurity>
  <Lines>237</Lines>
  <Paragraphs>104</Paragraphs>
  <ScaleCrop>false</ScaleCrop>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Response-driven paging to reduce beam sweeping overhead in NR</dc:title>
  <dc:subject/>
  <dc:creator/>
  <cp:keywords/>
  <cp:lastModifiedBy/>
  <cp:revision>3</cp:revision>
  <dcterms:created xsi:type="dcterms:W3CDTF">2017-12-18T09:53:00Z</dcterms:created>
  <dcterms:modified xsi:type="dcterms:W3CDTF">2018-02-15T19:35:00Z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a7a68672-3eca-40ca-b0a6-d9a872457ad2</vt:lpwstr>
  </property>
  <property fmtid="{D5CDD505-2E9C-101B-9397-08002B2CF9AE}" pid="14" name="URL">
    <vt:lpwstr/>
  </property>
  <property fmtid="{D5CDD505-2E9C-101B-9397-08002B2CF9AE}" pid="15" name="Comments">
    <vt:lpwstr/>
  </property>
</Properties>
</file>